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宋体" w:hAnsi="宋体" w:eastAsia="宋体" w:cs="宋体"/>
          <w:b w:val="0"/>
          <w:bCs w:val="0"/>
          <w:sz w:val="28"/>
          <w:szCs w:val="28"/>
          <w:u w:val="single"/>
        </w:rPr>
      </w:pPr>
      <w:r>
        <w:rPr>
          <w:rFonts w:hint="eastAsia" w:ascii="宋体" w:hAnsi="宋体" w:eastAsia="宋体" w:cs="宋体"/>
          <w:b w:val="0"/>
          <w:bCs w:val="0"/>
          <w:sz w:val="30"/>
          <w:szCs w:val="30"/>
          <w:u w:val="single"/>
          <w:lang w:val="en-US" w:eastAsia="zh-CN"/>
        </w:rPr>
        <w:t>尼山世界儒学文化交流中心EPC项目</w:t>
      </w:r>
      <w:r>
        <w:rPr>
          <w:rFonts w:hint="eastAsia" w:ascii="宋体" w:hAnsi="宋体" w:eastAsia="宋体" w:cs="宋体"/>
          <w:b w:val="0"/>
          <w:bCs w:val="0"/>
          <w:sz w:val="30"/>
          <w:szCs w:val="30"/>
        </w:rPr>
        <w:t>招标公告</w:t>
      </w:r>
    </w:p>
    <w:tbl>
      <w:tblPr>
        <w:tblStyle w:val="7"/>
        <w:tblW w:w="14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40" w:type="dxa"/>
          <w:bottom w:w="40" w:type="dxa"/>
          <w:right w:w="40" w:type="dxa"/>
        </w:tblCellMar>
      </w:tblPr>
      <w:tblGrid>
        <w:gridCol w:w="3395"/>
        <w:gridCol w:w="1860"/>
        <w:gridCol w:w="183"/>
        <w:gridCol w:w="1740"/>
        <w:gridCol w:w="1006"/>
        <w:gridCol w:w="1409"/>
        <w:gridCol w:w="1557"/>
        <w:gridCol w:w="25"/>
        <w:gridCol w:w="348"/>
        <w:gridCol w:w="2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9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highlight w:val="none"/>
              </w:rPr>
              <w:t>项目编号</w:t>
            </w:r>
          </w:p>
        </w:tc>
        <w:tc>
          <w:tcPr>
            <w:tcW w:w="378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lang w:val="en-US" w:eastAsia="zh-CN"/>
              </w:rPr>
              <w:t xml:space="preserve"> E3708810670000225001</w:t>
            </w:r>
          </w:p>
        </w:tc>
        <w:tc>
          <w:tcPr>
            <w:tcW w:w="4345" w:type="dxa"/>
            <w:gridSpan w:val="5"/>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固定资产投资项目代码</w:t>
            </w:r>
          </w:p>
        </w:tc>
        <w:tc>
          <w:tcPr>
            <w:tcW w:w="2900" w:type="dxa"/>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lang w:val="en-US" w:eastAsia="zh-CN"/>
              </w:rPr>
              <w:t>2402-370800-04-05-388822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481"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招标项目名称</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lang w:val="en-US" w:eastAsia="zh-CN"/>
              </w:rPr>
              <w:t>尼山世界儒学文化交流中心EPC项目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项目地点</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曲阜市尼山镇小沂河北，鲁源小镇西，鲁源河东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招标内容</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本项目为</w:t>
            </w:r>
            <w:r>
              <w:rPr>
                <w:rFonts w:hint="eastAsia" w:ascii="宋体" w:hAnsi="宋体" w:eastAsia="宋体" w:cs="宋体"/>
                <w:b w:val="0"/>
                <w:bCs w:val="0"/>
                <w:kern w:val="0"/>
                <w:sz w:val="28"/>
                <w:szCs w:val="28"/>
                <w:lang w:val="en-US" w:eastAsia="zh-CN"/>
              </w:rPr>
              <w:t>尼山世界儒学文化交流中心EPC项目</w:t>
            </w:r>
            <w:r>
              <w:rPr>
                <w:rFonts w:hint="eastAsia" w:ascii="宋体" w:hAnsi="宋体" w:eastAsia="宋体" w:cs="宋体"/>
                <w:b w:val="0"/>
                <w:bCs w:val="0"/>
                <w:kern w:val="0"/>
                <w:sz w:val="28"/>
                <w:szCs w:val="28"/>
              </w:rPr>
              <w:t>，含设计、施工等。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75"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招标范围</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lang w:val="en-US" w:eastAsia="zh-CN"/>
              </w:rPr>
              <w:t>1、设计范围包括：含初步设计（建筑初步设计除外）、施工图设计等（含幕墙、内装、智能化、绿建等专业设计），具体内容详见设计任务书。</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val="en-US" w:eastAsia="zh-CN"/>
              </w:rPr>
              <w:t>2、施工范围内办公及生活用房等临时设施、施工临时用水、电、临时道路；室外土方工程；基坑支护降水工程；建筑主体结构工程；人防工程（若有）；机电安装含通风与空调、建筑电气、给排水、消防工程；室内装饰装修工程；智能化工程；外装门窗幕墙、屋面工程及泛光照明、电梯工程、配电室设备安装等；及对应的施工和材料物资采购，调试、验收、保修及配合手续办理、配合交接、满足发包人管理需要的相关零星工程、以及与本工程有关的环境清理、市容维护（包含大门外及围挡边线至道路边线的门前三包责任）、交通、噪音、民扰（扰民）调停处理、建筑垃圾清理外运及处理等全过程工程总承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1435"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招标项目规模</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val="en-US" w:eastAsia="zh-CN"/>
              </w:rPr>
              <w:t>本项目规划建设总用地约110亩。规划总建筑面积约31500㎡，其中地上建筑面积约27750㎡，地下建筑面积约3750㎡。主要由地上儒学交流区、儒学体验区、地下车库设备机房等组成。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492"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资金来源及落实情况</w:t>
            </w:r>
          </w:p>
        </w:tc>
        <w:tc>
          <w:tcPr>
            <w:tcW w:w="1860"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bookmarkStart w:id="0" w:name="_GoBack"/>
            <w:bookmarkEnd w:id="0"/>
            <w:r>
              <w:rPr>
                <w:rFonts w:hint="eastAsia" w:ascii="宋体" w:hAnsi="宋体" w:eastAsia="宋体" w:cs="宋体"/>
                <w:b w:val="0"/>
                <w:bCs w:val="0"/>
                <w:kern w:val="0"/>
                <w:sz w:val="28"/>
                <w:szCs w:val="28"/>
                <w:lang w:val="en-US" w:eastAsia="zh-CN"/>
              </w:rPr>
              <w:t>政府专项债和自筹资金</w:t>
            </w:r>
          </w:p>
        </w:tc>
        <w:tc>
          <w:tcPr>
            <w:tcW w:w="1923" w:type="dxa"/>
            <w:gridSpan w:val="2"/>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批复（备案）总投资额</w:t>
            </w:r>
          </w:p>
        </w:tc>
        <w:tc>
          <w:tcPr>
            <w:tcW w:w="2415"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val="en-US" w:eastAsia="zh-CN"/>
              </w:rPr>
              <w:t xml:space="preserve">500000000 </w:t>
            </w:r>
            <w:r>
              <w:rPr>
                <w:rFonts w:hint="eastAsia" w:ascii="宋体" w:hAnsi="宋体" w:eastAsia="宋体" w:cs="宋体"/>
                <w:b w:val="0"/>
                <w:bCs w:val="0"/>
                <w:kern w:val="0"/>
                <w:sz w:val="28"/>
                <w:szCs w:val="28"/>
              </w:rPr>
              <w:t>（元）</w:t>
            </w:r>
          </w:p>
        </w:tc>
        <w:tc>
          <w:tcPr>
            <w:tcW w:w="1557" w:type="dxa"/>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招标控制价（合同估算价）</w:t>
            </w:r>
          </w:p>
        </w:tc>
        <w:tc>
          <w:tcPr>
            <w:tcW w:w="3273"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both"/>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val="en-US" w:eastAsia="zh-CN"/>
              </w:rPr>
              <w:t xml:space="preserve"> 339400400</w:t>
            </w:r>
            <w:r>
              <w:rPr>
                <w:rFonts w:hint="eastAsia" w:ascii="宋体" w:hAnsi="宋体" w:eastAsia="宋体" w:cs="宋体"/>
                <w:b w:val="0"/>
                <w:bCs w:val="0"/>
                <w:kern w:val="0"/>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招标方式</w:t>
            </w:r>
          </w:p>
        </w:tc>
        <w:tc>
          <w:tcPr>
            <w:tcW w:w="378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lang w:val="en-US" w:eastAsia="zh-CN"/>
              </w:rPr>
              <w:t>公开招标</w:t>
            </w:r>
          </w:p>
        </w:tc>
        <w:tc>
          <w:tcPr>
            <w:tcW w:w="3972"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是否接受联合体投标</w:t>
            </w:r>
          </w:p>
        </w:tc>
        <w:tc>
          <w:tcPr>
            <w:tcW w:w="327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投标资格能力要求</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1、具备独立法人资格；</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2、具备建筑行业（建筑工程）设计乙级及以上资质或工程设计综合甲级资质</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具备建筑工程施工总承包叁级及以上资质，并且在人员、设备、资金等方面具有承担本项目的能力和经验；</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3、拟派施工项目负责人必须为建筑工程专业二级及以上注册建造师 (须在本单位注册)  同时具备建造师安全生产考核合格证书(B证)</w:t>
            </w:r>
            <w:r>
              <w:rPr>
                <w:rFonts w:hint="eastAsia" w:ascii="宋体" w:hAnsi="宋体" w:eastAsia="宋体" w:cs="宋体"/>
                <w:b w:val="0"/>
                <w:bCs w:val="0"/>
                <w:kern w:val="0"/>
                <w:sz w:val="28"/>
                <w:szCs w:val="28"/>
                <w:lang w:val="en-US" w:eastAsia="zh-CN"/>
              </w:rPr>
              <w:t>,</w:t>
            </w:r>
            <w:r>
              <w:rPr>
                <w:rFonts w:hint="eastAsia" w:ascii="宋体" w:hAnsi="宋体" w:eastAsia="宋体" w:cs="宋体"/>
                <w:b w:val="0"/>
                <w:bCs w:val="0"/>
                <w:kern w:val="0"/>
                <w:sz w:val="28"/>
                <w:szCs w:val="28"/>
              </w:rPr>
              <w:t>并不得在其他在建工 程项目上担任施工单位项目负责人</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拟派设计负责人必须为一级注册建筑师（须在本单位注册）。</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4、具备有效的营业执照和安全生产许可证；</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5、未被暂停或取消济宁市范围内招标项目的投标资格；</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6、根据最高人民法院等9部门《关于在招标投标活动中对失信被执行人实施联合惩戒的通知</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(法【2016】285号)规定</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投标人不得为失信被执行人(以招标人或者招标代理机构、评标委员会在开标当日通过“信用中国”网站 (www.creditchina.gov.cn/)查询的记录结果为准)(以联合体投标的</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联合体中有一个或一个以上成员属于失信被执行人的</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联合体视为失信被执行人</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招标人应对属于限制参与工程建设项目投标活动失信被执行人依法依规予以限制</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w:t>
            </w:r>
            <w:r>
              <w:rPr>
                <w:rFonts w:hint="eastAsia" w:ascii="宋体" w:hAnsi="宋体" w:eastAsia="宋体" w:cs="宋体"/>
                <w:b w:val="0"/>
                <w:bCs w:val="0"/>
                <w:kern w:val="0"/>
                <w:sz w:val="28"/>
                <w:szCs w:val="28"/>
                <w:lang w:eastAsia="zh-CN"/>
              </w:rPr>
              <w:t>；</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7、本工程是否接受联合体投标：是</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联合体牵头人是</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工程施工总承包</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且联合体数量不得超过</w:t>
            </w:r>
            <w:r>
              <w:rPr>
                <w:rFonts w:hint="eastAsia" w:ascii="宋体" w:hAnsi="宋体" w:eastAsia="宋体" w:cs="宋体"/>
                <w:b w:val="0"/>
                <w:bCs w:val="0"/>
                <w:kern w:val="0"/>
                <w:sz w:val="28"/>
                <w:szCs w:val="28"/>
                <w:lang w:val="en-US" w:eastAsia="zh-CN"/>
              </w:rPr>
              <w:t>2</w:t>
            </w:r>
            <w:r>
              <w:rPr>
                <w:rFonts w:hint="eastAsia" w:ascii="宋体" w:hAnsi="宋体" w:eastAsia="宋体" w:cs="宋体"/>
                <w:b w:val="0"/>
                <w:bCs w:val="0"/>
                <w:kern w:val="0"/>
                <w:sz w:val="28"/>
                <w:szCs w:val="28"/>
              </w:rPr>
              <w:t>家</w:t>
            </w:r>
            <w:r>
              <w:rPr>
                <w:rFonts w:hint="eastAsia" w:ascii="宋体" w:hAnsi="宋体" w:eastAsia="宋体" w:cs="宋体"/>
                <w:b w:val="0"/>
                <w:bCs w:val="0"/>
                <w:kern w:val="0"/>
                <w:sz w:val="28"/>
                <w:szCs w:val="28"/>
                <w:lang w:eastAsia="zh-CN"/>
              </w:rPr>
              <w:t>；</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8、资格审查方式：资格后审</w:t>
            </w:r>
            <w:r>
              <w:rPr>
                <w:rFonts w:hint="eastAsia" w:ascii="宋体" w:hAnsi="宋体" w:eastAsia="宋体" w:cs="宋体"/>
                <w:b w:val="0"/>
                <w:bCs w:val="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97"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获取招标文件的时间</w:t>
            </w:r>
          </w:p>
        </w:tc>
        <w:tc>
          <w:tcPr>
            <w:tcW w:w="378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rPr>
              <w:t>202</w:t>
            </w:r>
            <w:r>
              <w:rPr>
                <w:rFonts w:hint="eastAsia" w:ascii="宋体" w:hAnsi="宋体" w:eastAsia="宋体" w:cs="宋体"/>
                <w:b w:val="0"/>
                <w:bCs w:val="0"/>
                <w:kern w:val="0"/>
                <w:sz w:val="28"/>
                <w:szCs w:val="28"/>
                <w:lang w:val="en-US" w:eastAsia="zh-CN"/>
              </w:rPr>
              <w:t>4</w:t>
            </w:r>
            <w:r>
              <w:rPr>
                <w:rFonts w:hint="eastAsia" w:ascii="宋体" w:hAnsi="宋体" w:eastAsia="宋体" w:cs="宋体"/>
                <w:b w:val="0"/>
                <w:bCs w:val="0"/>
                <w:kern w:val="0"/>
                <w:sz w:val="28"/>
                <w:szCs w:val="28"/>
              </w:rPr>
              <w:t>-0</w:t>
            </w:r>
            <w:r>
              <w:rPr>
                <w:rFonts w:hint="eastAsia" w:ascii="宋体" w:hAnsi="宋体" w:eastAsia="宋体" w:cs="宋体"/>
                <w:b w:val="0"/>
                <w:bCs w:val="0"/>
                <w:kern w:val="0"/>
                <w:sz w:val="28"/>
                <w:szCs w:val="28"/>
                <w:lang w:val="en-US" w:eastAsia="zh-CN"/>
              </w:rPr>
              <w:t>3</w:t>
            </w:r>
            <w:r>
              <w:rPr>
                <w:rFonts w:hint="eastAsia" w:ascii="宋体" w:hAnsi="宋体" w:eastAsia="宋体" w:cs="宋体"/>
                <w:b w:val="0"/>
                <w:bCs w:val="0"/>
                <w:kern w:val="0"/>
                <w:sz w:val="28"/>
                <w:szCs w:val="28"/>
              </w:rPr>
              <w:t>-</w:t>
            </w:r>
            <w:r>
              <w:rPr>
                <w:rFonts w:hint="eastAsia" w:ascii="宋体" w:hAnsi="宋体" w:eastAsia="宋体" w:cs="宋体"/>
                <w:b w:val="0"/>
                <w:bCs w:val="0"/>
                <w:kern w:val="0"/>
                <w:sz w:val="28"/>
                <w:szCs w:val="28"/>
                <w:lang w:val="en-US" w:eastAsia="zh-CN"/>
              </w:rPr>
              <w:t>29</w:t>
            </w:r>
            <w:r>
              <w:rPr>
                <w:rFonts w:hint="eastAsia" w:ascii="宋体" w:hAnsi="宋体" w:eastAsia="宋体" w:cs="宋体"/>
                <w:b w:val="0"/>
                <w:bCs w:val="0"/>
                <w:kern w:val="0"/>
                <w:sz w:val="28"/>
                <w:szCs w:val="28"/>
              </w:rPr>
              <w:t xml:space="preserve"> -</w:t>
            </w:r>
            <w:r>
              <w:rPr>
                <w:rFonts w:hint="eastAsia" w:ascii="宋体" w:hAnsi="宋体" w:eastAsia="宋体" w:cs="宋体"/>
                <w:b w:val="0"/>
                <w:bCs w:val="0"/>
                <w:kern w:val="0"/>
                <w:sz w:val="28"/>
                <w:szCs w:val="28"/>
                <w:lang w:val="en-US" w:eastAsia="zh-CN"/>
              </w:rPr>
              <w:t>-2024-04-19 9:30</w:t>
            </w:r>
          </w:p>
        </w:tc>
        <w:tc>
          <w:tcPr>
            <w:tcW w:w="3972"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获取招标文件的方式</w:t>
            </w:r>
          </w:p>
        </w:tc>
        <w:tc>
          <w:tcPr>
            <w:tcW w:w="327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网上下载：曲阜市公共资源交易网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递交投标文件的截止时间</w:t>
            </w:r>
          </w:p>
        </w:tc>
        <w:tc>
          <w:tcPr>
            <w:tcW w:w="378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val="en-US" w:eastAsia="zh-CN"/>
              </w:rPr>
              <w:t>2024-04-19 9:30</w:t>
            </w:r>
          </w:p>
        </w:tc>
        <w:tc>
          <w:tcPr>
            <w:tcW w:w="3972"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递交投标文件的方式</w:t>
            </w:r>
          </w:p>
        </w:tc>
        <w:tc>
          <w:tcPr>
            <w:tcW w:w="327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投标人须在规定的提交投标文件时间内将电子投标文件按规定上传到建设工程招标投标电子运行管理系统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是否采用电子招标投标</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797"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潜在投标人访问电子服务平台、电子交易平台的网址</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济宁市公共资源交易公共服务平台网址：</w:t>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HYPERLINK "http://jnggzy.jnzbtb.cn/JiNing"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http://jnggzy.jnzbtb.cn/JiNing</w:t>
            </w:r>
            <w:r>
              <w:rPr>
                <w:rFonts w:hint="eastAsia" w:ascii="宋体" w:hAnsi="宋体" w:eastAsia="宋体" w:cs="宋体"/>
                <w:b w:val="0"/>
                <w:bCs w:val="0"/>
                <w:sz w:val="28"/>
                <w:szCs w:val="28"/>
              </w:rPr>
              <w:fldChar w:fldCharType="end"/>
            </w:r>
            <w:r>
              <w:rPr>
                <w:rFonts w:hint="eastAsia" w:ascii="宋体" w:hAnsi="宋体" w:eastAsia="宋体" w:cs="宋体"/>
                <w:b w:val="0"/>
                <w:bCs w:val="0"/>
                <w:kern w:val="0"/>
                <w:sz w:val="28"/>
                <w:szCs w:val="28"/>
              </w:rPr>
              <w:t>；</w:t>
            </w:r>
          </w:p>
          <w:p>
            <w:pPr>
              <w:keepNext w:val="0"/>
              <w:keepLines w:val="0"/>
              <w:pageBreakBefore w:val="0"/>
              <w:widowControl/>
              <w:kinsoku/>
              <w:wordWrap w:val="0"/>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济宁市公共资源交易电子化交易平台网址：http://ids.jnzbtb.cn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潜在投标人访问电子交易平台的网址的方法</w:t>
            </w:r>
          </w:p>
        </w:tc>
        <w:tc>
          <w:tcPr>
            <w:tcW w:w="11028" w:type="dxa"/>
            <w:gridSpan w:val="9"/>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各潜在投标人登录济宁市公共资源交易公共服务平台办理企业网上注册，办理数字证书（实体介质版或虚拟版）后，即可访问济宁市公共资源交易电子化交易平台。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招标人名称</w:t>
            </w:r>
          </w:p>
        </w:tc>
        <w:tc>
          <w:tcPr>
            <w:tcW w:w="378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曲阜尼山建设投资有限责任公司</w:t>
            </w:r>
          </w:p>
        </w:tc>
        <w:tc>
          <w:tcPr>
            <w:tcW w:w="3972"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招标人地址</w:t>
            </w:r>
          </w:p>
        </w:tc>
        <w:tc>
          <w:tcPr>
            <w:tcW w:w="3273"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山东省济宁市曲阜市尼山镇圣象路9号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招标人联系人</w:t>
            </w:r>
          </w:p>
        </w:tc>
        <w:tc>
          <w:tcPr>
            <w:tcW w:w="3783"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郅经理</w:t>
            </w:r>
          </w:p>
        </w:tc>
        <w:tc>
          <w:tcPr>
            <w:tcW w:w="3972"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招标人联系电话</w:t>
            </w:r>
          </w:p>
        </w:tc>
        <w:tc>
          <w:tcPr>
            <w:tcW w:w="3273"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19353347651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招标代理机构名称</w:t>
            </w:r>
          </w:p>
        </w:tc>
        <w:tc>
          <w:tcPr>
            <w:tcW w:w="3783" w:type="dxa"/>
            <w:gridSpan w:val="3"/>
            <w:shd w:val="clear" w:color="auto" w:fill="auto"/>
            <w:tcMar>
              <w:top w:w="100" w:type="dxa"/>
              <w:left w:w="100" w:type="dxa"/>
              <w:bottom w:w="100" w:type="dxa"/>
              <w:right w:w="100" w:type="dxa"/>
            </w:tcMar>
            <w:vAlign w:val="top"/>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山东德海项目管理有限公司</w:t>
            </w:r>
          </w:p>
        </w:tc>
        <w:tc>
          <w:tcPr>
            <w:tcW w:w="3972" w:type="dxa"/>
            <w:gridSpan w:val="3"/>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招标代理机构地址</w:t>
            </w:r>
          </w:p>
        </w:tc>
        <w:tc>
          <w:tcPr>
            <w:tcW w:w="3273" w:type="dxa"/>
            <w:gridSpan w:val="3"/>
            <w:shd w:val="clear" w:color="auto" w:fill="auto"/>
            <w:tcMar>
              <w:top w:w="100" w:type="dxa"/>
              <w:left w:w="100" w:type="dxa"/>
              <w:bottom w:w="100" w:type="dxa"/>
              <w:right w:w="100" w:type="dxa"/>
            </w:tcMar>
            <w:vAlign w:val="top"/>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济宁市任城区阜桥街道府河商务楼 4 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招标代理机构联系人</w:t>
            </w:r>
          </w:p>
        </w:tc>
        <w:tc>
          <w:tcPr>
            <w:tcW w:w="3783" w:type="dxa"/>
            <w:gridSpan w:val="3"/>
            <w:shd w:val="clear" w:color="auto" w:fill="auto"/>
            <w:tcMar>
              <w:top w:w="100" w:type="dxa"/>
              <w:left w:w="100" w:type="dxa"/>
              <w:bottom w:w="100" w:type="dxa"/>
              <w:right w:w="100" w:type="dxa"/>
            </w:tcMar>
            <w:vAlign w:val="top"/>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lang w:eastAsia="zh-CN"/>
              </w:rPr>
              <w:t>宫经理</w:t>
            </w:r>
          </w:p>
        </w:tc>
        <w:tc>
          <w:tcPr>
            <w:tcW w:w="3972"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招标代理机构联系电话</w:t>
            </w:r>
          </w:p>
        </w:tc>
        <w:tc>
          <w:tcPr>
            <w:tcW w:w="3273" w:type="dxa"/>
            <w:gridSpan w:val="3"/>
            <w:shd w:val="clear" w:color="auto" w:fill="auto"/>
            <w:vAlign w:val="top"/>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val="en-US" w:eastAsia="zh-CN"/>
              </w:rPr>
              <w:t>18766887223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行政监督部门</w:t>
            </w:r>
          </w:p>
        </w:tc>
        <w:tc>
          <w:tcPr>
            <w:tcW w:w="3783" w:type="dxa"/>
            <w:gridSpan w:val="3"/>
            <w:shd w:val="clear" w:color="auto" w:fill="auto"/>
            <w:tcMar>
              <w:top w:w="100" w:type="dxa"/>
              <w:left w:w="100" w:type="dxa"/>
              <w:bottom w:w="100" w:type="dxa"/>
              <w:right w:w="100" w:type="dxa"/>
            </w:tcMar>
            <w:vAlign w:val="top"/>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曲阜市住房和城乡建设局</w:t>
            </w:r>
          </w:p>
        </w:tc>
        <w:tc>
          <w:tcPr>
            <w:tcW w:w="3972"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行政监督部门联系电话</w:t>
            </w:r>
          </w:p>
        </w:tc>
        <w:tc>
          <w:tcPr>
            <w:tcW w:w="3273" w:type="dxa"/>
            <w:gridSpan w:val="3"/>
            <w:shd w:val="clear" w:color="auto" w:fill="auto"/>
            <w:vAlign w:val="top"/>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0537-6527588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14423" w:type="dxa"/>
            <w:gridSpan w:val="10"/>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异议提出与答复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异议事项</w:t>
            </w:r>
          </w:p>
        </w:tc>
        <w:tc>
          <w:tcPr>
            <w:tcW w:w="2043"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提出异议截止时间</w:t>
            </w:r>
          </w:p>
        </w:tc>
        <w:tc>
          <w:tcPr>
            <w:tcW w:w="2746"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提出渠道</w:t>
            </w:r>
          </w:p>
        </w:tc>
        <w:tc>
          <w:tcPr>
            <w:tcW w:w="2991"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答复期限</w:t>
            </w:r>
          </w:p>
        </w:tc>
        <w:tc>
          <w:tcPr>
            <w:tcW w:w="3248"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答复方式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投标人对招标文件有异议的</w:t>
            </w:r>
          </w:p>
        </w:tc>
        <w:tc>
          <w:tcPr>
            <w:tcW w:w="2043"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应当在投标截止时间10日前</w:t>
            </w:r>
          </w:p>
        </w:tc>
        <w:tc>
          <w:tcPr>
            <w:tcW w:w="2746"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通过济宁市公共资源交易系统提出</w:t>
            </w:r>
          </w:p>
        </w:tc>
        <w:tc>
          <w:tcPr>
            <w:tcW w:w="2991"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招标人应当自收到异议之日起3日内</w:t>
            </w:r>
          </w:p>
        </w:tc>
        <w:tc>
          <w:tcPr>
            <w:tcW w:w="3248"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通过济宁市公共资源交易系统作出答复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投标人对开标有异议的</w:t>
            </w:r>
          </w:p>
        </w:tc>
        <w:tc>
          <w:tcPr>
            <w:tcW w:w="2043"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应当在开标过程中</w:t>
            </w:r>
          </w:p>
        </w:tc>
        <w:tc>
          <w:tcPr>
            <w:tcW w:w="2746"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通过济宁市公共资源交易系统“建设工程不见面开标室”提出</w:t>
            </w:r>
          </w:p>
        </w:tc>
        <w:tc>
          <w:tcPr>
            <w:tcW w:w="2991"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即时</w:t>
            </w:r>
          </w:p>
        </w:tc>
        <w:tc>
          <w:tcPr>
            <w:tcW w:w="3248"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招标人应当在开标过程中通过交易系统“建设工程不见面开标室”作出答复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投标人对中标结果有异议的</w:t>
            </w:r>
          </w:p>
        </w:tc>
        <w:tc>
          <w:tcPr>
            <w:tcW w:w="2043"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应当在中标候选人公示期间</w:t>
            </w:r>
          </w:p>
        </w:tc>
        <w:tc>
          <w:tcPr>
            <w:tcW w:w="2746"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通过济宁市公共资源交易系统提出</w:t>
            </w:r>
          </w:p>
        </w:tc>
        <w:tc>
          <w:tcPr>
            <w:tcW w:w="2991" w:type="dxa"/>
            <w:gridSpan w:val="3"/>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招标人应当自收到异议之日起3日内</w:t>
            </w:r>
          </w:p>
        </w:tc>
        <w:tc>
          <w:tcPr>
            <w:tcW w:w="3248" w:type="dxa"/>
            <w:gridSpan w:val="2"/>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center"/>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通过交易系统作出答复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340" w:hRule="atLeast"/>
          <w:jc w:val="center"/>
        </w:trPr>
        <w:tc>
          <w:tcPr>
            <w:tcW w:w="14423" w:type="dxa"/>
            <w:gridSpan w:val="10"/>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投标人未在规定时间内通过济宁市公共资源交易系统提出异议的，视为无异议。</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异议联系人：</w:t>
            </w:r>
            <w:r>
              <w:rPr>
                <w:rFonts w:hint="eastAsia" w:ascii="宋体" w:hAnsi="宋体" w:eastAsia="宋体" w:cs="宋体"/>
                <w:b w:val="0"/>
                <w:bCs w:val="0"/>
                <w:kern w:val="0"/>
                <w:sz w:val="28"/>
                <w:szCs w:val="28"/>
                <w:lang w:eastAsia="zh-CN"/>
              </w:rPr>
              <w:t>宫经理</w:t>
            </w:r>
            <w:r>
              <w:rPr>
                <w:rFonts w:hint="eastAsia" w:ascii="宋体" w:hAnsi="宋体" w:eastAsia="宋体" w:cs="宋体"/>
                <w:b w:val="0"/>
                <w:bCs w:val="0"/>
                <w:kern w:val="0"/>
                <w:sz w:val="28"/>
                <w:szCs w:val="28"/>
              </w:rPr>
              <w:t xml:space="preserve">  ，联系电话：</w:t>
            </w:r>
            <w:r>
              <w:rPr>
                <w:rFonts w:hint="eastAsia" w:ascii="宋体" w:hAnsi="宋体" w:eastAsia="宋体" w:cs="宋体"/>
                <w:b w:val="0"/>
                <w:bCs w:val="0"/>
                <w:kern w:val="0"/>
                <w:sz w:val="28"/>
                <w:szCs w:val="28"/>
                <w:lang w:val="en-US" w:eastAsia="zh-CN"/>
              </w:rPr>
              <w:t>18766887223</w:t>
            </w:r>
            <w:r>
              <w:rPr>
                <w:rFonts w:hint="eastAsia" w:ascii="宋体" w:hAnsi="宋体" w:eastAsia="宋体" w:cs="宋体"/>
                <w:b w:val="0"/>
                <w:bCs w:val="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640" w:hRule="atLeast"/>
          <w:jc w:val="center"/>
        </w:trPr>
        <w:tc>
          <w:tcPr>
            <w:tcW w:w="3395" w:type="dxa"/>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其他依法应当载明的内容</w:t>
            </w:r>
          </w:p>
        </w:tc>
        <w:tc>
          <w:tcPr>
            <w:tcW w:w="11028" w:type="dxa"/>
            <w:gridSpan w:val="9"/>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40" w:type="dxa"/>
            <w:bottom w:w="40" w:type="dxa"/>
            <w:right w:w="40" w:type="dxa"/>
          </w:tblCellMar>
        </w:tblPrEx>
        <w:trPr>
          <w:trHeight w:val="515" w:hRule="atLeast"/>
          <w:jc w:val="center"/>
        </w:trPr>
        <w:tc>
          <w:tcPr>
            <w:tcW w:w="14423" w:type="dxa"/>
            <w:gridSpan w:val="10"/>
            <w:shd w:val="clear" w:color="auto" w:fill="auto"/>
            <w:tcMar>
              <w:top w:w="100" w:type="dxa"/>
              <w:left w:w="100" w:type="dxa"/>
              <w:bottom w:w="100" w:type="dxa"/>
              <w:right w:w="100" w:type="dxa"/>
            </w:tcMar>
            <w:vAlign w:val="center"/>
          </w:tcPr>
          <w:p>
            <w:pPr>
              <w:keepNext w:val="0"/>
              <w:keepLines w:val="0"/>
              <w:pageBreakBefore w:val="0"/>
              <w:widowControl/>
              <w:kinsoku/>
              <w:overflowPunct/>
              <w:topLinePunct w:val="0"/>
              <w:autoSpaceDE/>
              <w:autoSpaceDN/>
              <w:bidi w:val="0"/>
              <w:adjustRightInd/>
              <w:snapToGrid/>
              <w:spacing w:line="340" w:lineRule="exact"/>
              <w:ind w:firstLine="840" w:firstLineChars="300"/>
              <w:jc w:val="left"/>
              <w:textAlignment w:val="auto"/>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rPr>
              <w:t>本招标项目</w:t>
            </w:r>
            <w:r>
              <w:rPr>
                <w:rFonts w:hint="eastAsia" w:ascii="宋体" w:hAnsi="宋体" w:eastAsia="宋体" w:cs="宋体"/>
                <w:b w:val="0"/>
                <w:bCs w:val="0"/>
                <w:kern w:val="0"/>
                <w:sz w:val="28"/>
                <w:szCs w:val="28"/>
                <w:lang w:val="en-US" w:eastAsia="zh-CN"/>
              </w:rPr>
              <w:t>尼山世界儒学文化交流中心EPC项目</w:t>
            </w:r>
            <w:r>
              <w:rPr>
                <w:rFonts w:hint="eastAsia" w:ascii="宋体" w:hAnsi="宋体" w:eastAsia="宋体" w:cs="宋体"/>
                <w:b w:val="0"/>
                <w:bCs w:val="0"/>
                <w:kern w:val="0"/>
                <w:sz w:val="28"/>
                <w:szCs w:val="28"/>
              </w:rPr>
              <w:t>(项目名称)已由</w:t>
            </w:r>
            <w:r>
              <w:rPr>
                <w:rFonts w:hint="eastAsia" w:ascii="宋体" w:hAnsi="宋体" w:eastAsia="宋体" w:cs="宋体"/>
                <w:b w:val="0"/>
                <w:bCs w:val="0"/>
                <w:kern w:val="0"/>
                <w:sz w:val="28"/>
                <w:szCs w:val="28"/>
                <w:lang w:val="en-US" w:eastAsia="zh-CN"/>
              </w:rPr>
              <w:t>济宁市行政审批服务局</w:t>
            </w:r>
            <w:r>
              <w:rPr>
                <w:rFonts w:hint="eastAsia" w:ascii="宋体" w:hAnsi="宋体" w:eastAsia="宋体" w:cs="宋体"/>
                <w:b w:val="0"/>
                <w:bCs w:val="0"/>
                <w:kern w:val="0"/>
                <w:sz w:val="28"/>
                <w:szCs w:val="28"/>
              </w:rPr>
              <w:t xml:space="preserve"> (项目审批、核 准或备案机关名称)以</w:t>
            </w:r>
            <w:r>
              <w:rPr>
                <w:rFonts w:hint="eastAsia" w:ascii="宋体" w:hAnsi="宋体" w:eastAsia="宋体" w:cs="宋体"/>
                <w:b w:val="0"/>
                <w:bCs w:val="0"/>
                <w:kern w:val="0"/>
                <w:sz w:val="28"/>
                <w:szCs w:val="28"/>
                <w:lang w:val="en-US" w:eastAsia="zh-CN"/>
              </w:rPr>
              <w:t>2402-370800-04-05-388822</w:t>
            </w:r>
            <w:r>
              <w:rPr>
                <w:rFonts w:hint="eastAsia" w:ascii="宋体" w:hAnsi="宋体" w:eastAsia="宋体" w:cs="宋体"/>
                <w:b w:val="0"/>
                <w:bCs w:val="0"/>
                <w:kern w:val="0"/>
                <w:sz w:val="28"/>
                <w:szCs w:val="28"/>
              </w:rPr>
              <w:t>(批文编号)批准建设</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项目业主为曲阜尼山建设投资有限责任公司，建设资金来自</w:t>
            </w:r>
            <w:r>
              <w:rPr>
                <w:rFonts w:hint="eastAsia" w:ascii="宋体" w:hAnsi="宋体" w:eastAsia="宋体" w:cs="宋体"/>
                <w:b w:val="0"/>
                <w:bCs w:val="0"/>
                <w:kern w:val="0"/>
                <w:sz w:val="28"/>
                <w:szCs w:val="28"/>
                <w:lang w:eastAsia="zh-CN"/>
              </w:rPr>
              <w:t>政府专项债</w:t>
            </w:r>
            <w:r>
              <w:rPr>
                <w:rFonts w:hint="eastAsia" w:ascii="宋体" w:hAnsi="宋体" w:eastAsia="宋体" w:cs="宋体"/>
                <w:b w:val="0"/>
                <w:bCs w:val="0"/>
                <w:kern w:val="0"/>
                <w:sz w:val="28"/>
                <w:szCs w:val="28"/>
                <w:lang w:val="en-US" w:eastAsia="zh-CN"/>
              </w:rPr>
              <w:t>和</w:t>
            </w:r>
            <w:r>
              <w:rPr>
                <w:rFonts w:hint="eastAsia" w:ascii="宋体" w:hAnsi="宋体" w:eastAsia="宋体" w:cs="宋体"/>
                <w:b w:val="0"/>
                <w:bCs w:val="0"/>
                <w:kern w:val="0"/>
                <w:sz w:val="28"/>
                <w:szCs w:val="28"/>
                <w:lang w:eastAsia="zh-CN"/>
              </w:rPr>
              <w:t>自筹</w:t>
            </w:r>
            <w:r>
              <w:rPr>
                <w:rFonts w:hint="eastAsia" w:ascii="宋体" w:hAnsi="宋体" w:eastAsia="宋体" w:cs="宋体"/>
                <w:b w:val="0"/>
                <w:bCs w:val="0"/>
                <w:kern w:val="0"/>
                <w:sz w:val="28"/>
                <w:szCs w:val="28"/>
              </w:rPr>
              <w:t>资金(资金</w:t>
            </w:r>
            <w:r>
              <w:rPr>
                <w:rFonts w:hint="eastAsia" w:ascii="宋体" w:hAnsi="宋体" w:eastAsia="宋体" w:cs="宋体"/>
                <w:b w:val="0"/>
                <w:bCs w:val="0"/>
                <w:kern w:val="0"/>
                <w:sz w:val="28"/>
                <w:szCs w:val="28"/>
                <w:lang w:eastAsia="zh-CN"/>
              </w:rPr>
              <w:t>来源），项目出资比例为</w:t>
            </w:r>
            <w:r>
              <w:rPr>
                <w:rFonts w:hint="eastAsia" w:ascii="宋体" w:hAnsi="宋体" w:eastAsia="宋体" w:cs="宋体"/>
                <w:b w:val="0"/>
                <w:bCs w:val="0"/>
                <w:kern w:val="0"/>
                <w:sz w:val="28"/>
                <w:szCs w:val="28"/>
                <w:lang w:val="en-US" w:eastAsia="zh-CN"/>
              </w:rPr>
              <w:t>100%，招标人为</w:t>
            </w:r>
            <w:r>
              <w:rPr>
                <w:rFonts w:hint="eastAsia" w:ascii="宋体" w:hAnsi="宋体" w:eastAsia="宋体" w:cs="宋体"/>
                <w:b w:val="0"/>
                <w:bCs w:val="0"/>
                <w:kern w:val="0"/>
                <w:sz w:val="28"/>
                <w:szCs w:val="28"/>
              </w:rPr>
              <w:t>曲阜尼山建设投资有限责任公司</w:t>
            </w:r>
            <w:r>
              <w:rPr>
                <w:rFonts w:hint="eastAsia" w:ascii="宋体" w:hAnsi="宋体" w:eastAsia="宋体" w:cs="宋体"/>
                <w:b w:val="0"/>
                <w:bCs w:val="0"/>
                <w:kern w:val="0"/>
                <w:sz w:val="28"/>
                <w:szCs w:val="28"/>
                <w:lang w:eastAsia="zh-CN"/>
              </w:rPr>
              <w:t>。项目已具备招标条件，现对该施工总承包项目进行公开招标。</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一、项目基本信息</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w:t>
            </w:r>
            <w:r>
              <w:rPr>
                <w:rFonts w:hint="eastAsia" w:ascii="宋体" w:hAnsi="宋体" w:eastAsia="宋体" w:cs="宋体"/>
                <w:b w:val="0"/>
                <w:bCs w:val="0"/>
                <w:kern w:val="0"/>
                <w:sz w:val="28"/>
                <w:szCs w:val="28"/>
                <w:highlight w:val="none"/>
              </w:rPr>
              <w:t>项目编号：</w:t>
            </w:r>
            <w:r>
              <w:rPr>
                <w:rFonts w:hint="eastAsia" w:ascii="宋体" w:hAnsi="宋体" w:eastAsia="宋体" w:cs="宋体"/>
                <w:b w:val="0"/>
                <w:bCs w:val="0"/>
                <w:kern w:val="0"/>
                <w:sz w:val="28"/>
                <w:szCs w:val="28"/>
                <w:highlight w:val="none"/>
                <w:lang w:val="en-US" w:eastAsia="zh-CN"/>
              </w:rPr>
              <w:t>E3</w:t>
            </w:r>
            <w:r>
              <w:rPr>
                <w:rFonts w:hint="eastAsia" w:ascii="宋体" w:hAnsi="宋体" w:eastAsia="宋体" w:cs="宋体"/>
                <w:b w:val="0"/>
                <w:bCs w:val="0"/>
                <w:kern w:val="0"/>
                <w:sz w:val="28"/>
                <w:szCs w:val="28"/>
                <w:lang w:val="en-US" w:eastAsia="zh-CN"/>
              </w:rPr>
              <w:t>708810670000225001</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b w:val="0"/>
                <w:bCs w:val="0"/>
                <w:kern w:val="0"/>
                <w:sz w:val="28"/>
                <w:szCs w:val="28"/>
              </w:rPr>
              <w:t>2、工程名称：</w:t>
            </w:r>
            <w:r>
              <w:rPr>
                <w:rFonts w:hint="eastAsia" w:ascii="宋体" w:hAnsi="宋体" w:eastAsia="宋体" w:cs="宋体"/>
                <w:b w:val="0"/>
                <w:bCs w:val="0"/>
                <w:kern w:val="0"/>
                <w:sz w:val="28"/>
                <w:szCs w:val="28"/>
                <w:lang w:val="en-US" w:eastAsia="zh-CN"/>
              </w:rPr>
              <w:t>尼山世界儒学文化交流中心EPC项目</w:t>
            </w:r>
            <w:r>
              <w:rPr>
                <w:rFonts w:hint="eastAsia" w:ascii="宋体" w:hAnsi="宋体" w:eastAsia="宋体" w:cs="宋体"/>
                <w:b w:val="0"/>
                <w:bCs w:val="0"/>
                <w:kern w:val="0"/>
                <w:sz w:val="28"/>
                <w:szCs w:val="28"/>
              </w:rPr>
              <w:t xml:space="preserve"> </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3、标段划分： 1</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4、工程概况：</w:t>
            </w:r>
          </w:p>
          <w:p>
            <w:pPr>
              <w:keepNext w:val="0"/>
              <w:keepLines w:val="0"/>
              <w:pageBreakBefore w:val="0"/>
              <w:widowControl/>
              <w:kinsoku/>
              <w:overflowPunct/>
              <w:topLinePunct w:val="0"/>
              <w:autoSpaceDE/>
              <w:autoSpaceDN/>
              <w:bidi w:val="0"/>
              <w:adjustRightInd/>
              <w:snapToGrid/>
              <w:spacing w:line="340" w:lineRule="exact"/>
              <w:ind w:firstLine="840" w:firstLineChars="300"/>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本项目为</w:t>
            </w:r>
            <w:r>
              <w:rPr>
                <w:rFonts w:hint="eastAsia" w:ascii="宋体" w:hAnsi="宋体" w:eastAsia="宋体" w:cs="宋体"/>
                <w:b w:val="0"/>
                <w:bCs w:val="0"/>
                <w:kern w:val="0"/>
                <w:sz w:val="28"/>
                <w:szCs w:val="28"/>
                <w:lang w:val="en-US" w:eastAsia="zh-CN"/>
              </w:rPr>
              <w:t>尼山世界儒学文化交流中心EPC项目</w:t>
            </w:r>
            <w:r>
              <w:rPr>
                <w:rFonts w:hint="eastAsia" w:ascii="宋体" w:hAnsi="宋体" w:eastAsia="宋体" w:cs="宋体"/>
                <w:b w:val="0"/>
                <w:bCs w:val="0"/>
                <w:kern w:val="0"/>
                <w:sz w:val="28"/>
                <w:szCs w:val="28"/>
              </w:rPr>
              <w:t>，含设计、施工等。</w:t>
            </w:r>
            <w:r>
              <w:rPr>
                <w:rFonts w:hint="eastAsia" w:ascii="宋体" w:hAnsi="宋体" w:eastAsia="宋体" w:cs="宋体"/>
                <w:b w:val="0"/>
                <w:bCs w:val="0"/>
                <w:kern w:val="0"/>
                <w:sz w:val="28"/>
                <w:szCs w:val="28"/>
                <w:lang w:val="en-US" w:eastAsia="zh-CN"/>
              </w:rPr>
              <w:t>规划建设总用地约110亩。规划总建筑面积约31500㎡，其中地上建筑面积约27750㎡，地下建筑面积约3750㎡。主要由地上儒学交流区、儒学体验区、地下车库设备机房等组成。</w:t>
            </w:r>
            <w:r>
              <w:rPr>
                <w:rFonts w:hint="eastAsia" w:ascii="宋体" w:hAnsi="宋体" w:eastAsia="宋体" w:cs="宋体"/>
                <w:b w:val="0"/>
                <w:bCs w:val="0"/>
                <w:kern w:val="0"/>
                <w:sz w:val="28"/>
                <w:szCs w:val="28"/>
              </w:rPr>
              <w:t>建设工程总价概算（估算</w:t>
            </w:r>
            <w:r>
              <w:rPr>
                <w:rFonts w:hint="eastAsia" w:ascii="宋体" w:hAnsi="宋体" w:eastAsia="宋体" w:cs="宋体"/>
                <w:b w:val="0"/>
                <w:bCs w:val="0"/>
                <w:kern w:val="0"/>
                <w:sz w:val="28"/>
                <w:szCs w:val="28"/>
                <w:lang w:val="en-US" w:eastAsia="zh-CN"/>
              </w:rPr>
              <w:t>):33940.0400</w:t>
            </w:r>
            <w:r>
              <w:rPr>
                <w:rFonts w:hint="eastAsia" w:ascii="宋体" w:hAnsi="宋体" w:eastAsia="宋体" w:cs="宋体"/>
                <w:b w:val="0"/>
                <w:bCs w:val="0"/>
                <w:kern w:val="0"/>
                <w:sz w:val="28"/>
                <w:szCs w:val="28"/>
              </w:rPr>
              <w:t>万元</w:t>
            </w:r>
            <w:r>
              <w:rPr>
                <w:rFonts w:hint="eastAsia" w:ascii="宋体" w:hAnsi="宋体" w:eastAsia="宋体" w:cs="宋体"/>
                <w:b w:val="0"/>
                <w:bCs w:val="0"/>
                <w:kern w:val="0"/>
                <w:sz w:val="28"/>
                <w:szCs w:val="28"/>
                <w:lang w:eastAsia="zh-CN"/>
              </w:rPr>
              <w:t>。</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5、招标人： 曲阜尼山建设投资有限责任公司</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（1）联系地址： 山东省济宁市曲阜市尼山镇圣象路9号</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（2）联系人： 郅经理</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（3）联系电话： 19353347651</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6、招标代理机构： 山东德海项目管理有限公司</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（1）联系地址： 济宁市任城区阜桥街道府河商务楼</w:t>
            </w:r>
            <w:r>
              <w:rPr>
                <w:rFonts w:hint="eastAsia" w:ascii="宋体" w:hAnsi="宋体" w:eastAsia="宋体" w:cs="宋体"/>
                <w:b w:val="0"/>
                <w:bCs w:val="0"/>
                <w:kern w:val="0"/>
                <w:sz w:val="28"/>
                <w:szCs w:val="28"/>
                <w:lang w:val="en-US" w:eastAsia="zh-CN"/>
              </w:rPr>
              <w:t>4</w:t>
            </w:r>
            <w:r>
              <w:rPr>
                <w:rFonts w:hint="eastAsia" w:ascii="宋体" w:hAnsi="宋体" w:eastAsia="宋体" w:cs="宋体"/>
                <w:b w:val="0"/>
                <w:bCs w:val="0"/>
                <w:kern w:val="0"/>
                <w:sz w:val="28"/>
                <w:szCs w:val="28"/>
              </w:rPr>
              <w:t>楼</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 xml:space="preserve">（2）联系人： </w:t>
            </w:r>
            <w:r>
              <w:rPr>
                <w:rFonts w:hint="eastAsia" w:ascii="宋体" w:hAnsi="宋体" w:eastAsia="宋体" w:cs="宋体"/>
                <w:b w:val="0"/>
                <w:bCs w:val="0"/>
                <w:kern w:val="0"/>
                <w:sz w:val="28"/>
                <w:szCs w:val="28"/>
                <w:lang w:eastAsia="zh-CN"/>
              </w:rPr>
              <w:t>宫</w:t>
            </w:r>
            <w:r>
              <w:rPr>
                <w:rFonts w:hint="eastAsia" w:ascii="宋体" w:hAnsi="宋体" w:eastAsia="宋体" w:cs="宋体"/>
                <w:b w:val="0"/>
                <w:bCs w:val="0"/>
                <w:kern w:val="0"/>
                <w:sz w:val="28"/>
                <w:szCs w:val="28"/>
              </w:rPr>
              <w:t>经理</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（3）联系电话：</w:t>
            </w:r>
            <w:r>
              <w:rPr>
                <w:rFonts w:hint="eastAsia" w:ascii="宋体" w:hAnsi="宋体" w:eastAsia="宋体" w:cs="宋体"/>
                <w:b w:val="0"/>
                <w:bCs w:val="0"/>
                <w:kern w:val="0"/>
                <w:sz w:val="28"/>
                <w:szCs w:val="28"/>
                <w:lang w:val="en-US" w:eastAsia="zh-CN"/>
              </w:rPr>
              <w:t>18766887223</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二、投标人资格要求</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1、具备独立法人资格；</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2、具备建筑行业（建筑工程）设计乙级及以上资质或工程设计综合甲级资质</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具备建筑工程施工总承包叁级及以上资质，并且在人员、设备、资金等方面具有承担本项目的能力和经验；</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3、拟派施工项目负责人必须为建筑工程专业二级及以上注册建造师 (须在本单位注册)  同时具备建造师安全生产考核合格证书(B证)</w:t>
            </w:r>
            <w:r>
              <w:rPr>
                <w:rFonts w:hint="eastAsia" w:ascii="宋体" w:hAnsi="宋体" w:eastAsia="宋体" w:cs="宋体"/>
                <w:b w:val="0"/>
                <w:bCs w:val="0"/>
                <w:kern w:val="0"/>
                <w:sz w:val="28"/>
                <w:szCs w:val="28"/>
                <w:lang w:val="en-US" w:eastAsia="zh-CN"/>
              </w:rPr>
              <w:t>,</w:t>
            </w:r>
            <w:r>
              <w:rPr>
                <w:rFonts w:hint="eastAsia" w:ascii="宋体" w:hAnsi="宋体" w:eastAsia="宋体" w:cs="宋体"/>
                <w:b w:val="0"/>
                <w:bCs w:val="0"/>
                <w:kern w:val="0"/>
                <w:sz w:val="28"/>
                <w:szCs w:val="28"/>
              </w:rPr>
              <w:t>并不得在其他在建工 程项目上担任施工单位项目负责人</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拟派设计负责人必须为一级注册建筑师（须在本单位注册）。</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4、具备有效的营业执照和安全生产许可证；</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5、未被暂停或取消济宁市范围内招标项目的投标资格；</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6、根据最高人民法院等9部门《关于在招标投标活动中对失信被执行人实施联合惩戒的通知</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(法【2016】285号)规定</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投标人不得为失信被执行人(以招标人或者招标代理机构、评标委员会在开标当日通过“信用中国”网站 (www.creditchina.gov.cn/)查询的记录结果为准)(以联合体投标的</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联合体中有一个或一个以上成员属于失信被执行人的</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联合体视为失信被执行人</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招标人应对属于限制参与工程建设项目投标活动失信被执行人依法依规予以限制</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w:t>
            </w:r>
            <w:r>
              <w:rPr>
                <w:rFonts w:hint="eastAsia" w:ascii="宋体" w:hAnsi="宋体" w:eastAsia="宋体" w:cs="宋体"/>
                <w:b w:val="0"/>
                <w:bCs w:val="0"/>
                <w:kern w:val="0"/>
                <w:sz w:val="28"/>
                <w:szCs w:val="28"/>
                <w:lang w:eastAsia="zh-CN"/>
              </w:rPr>
              <w:t>；</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7、本工程是否接受联合体投标：是</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联合体牵头人是</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工程施工总承包</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且联合体数量不得超过</w:t>
            </w:r>
            <w:r>
              <w:rPr>
                <w:rFonts w:hint="eastAsia" w:ascii="宋体" w:hAnsi="宋体" w:eastAsia="宋体" w:cs="宋体"/>
                <w:b w:val="0"/>
                <w:bCs w:val="0"/>
                <w:kern w:val="0"/>
                <w:sz w:val="28"/>
                <w:szCs w:val="28"/>
                <w:lang w:val="en-US" w:eastAsia="zh-CN"/>
              </w:rPr>
              <w:t>2</w:t>
            </w:r>
            <w:r>
              <w:rPr>
                <w:rFonts w:hint="eastAsia" w:ascii="宋体" w:hAnsi="宋体" w:eastAsia="宋体" w:cs="宋体"/>
                <w:b w:val="0"/>
                <w:bCs w:val="0"/>
                <w:kern w:val="0"/>
                <w:sz w:val="28"/>
                <w:szCs w:val="28"/>
              </w:rPr>
              <w:t>家</w:t>
            </w:r>
            <w:r>
              <w:rPr>
                <w:rFonts w:hint="eastAsia" w:ascii="宋体" w:hAnsi="宋体" w:eastAsia="宋体" w:cs="宋体"/>
                <w:b w:val="0"/>
                <w:bCs w:val="0"/>
                <w:kern w:val="0"/>
                <w:sz w:val="28"/>
                <w:szCs w:val="28"/>
                <w:lang w:eastAsia="zh-CN"/>
              </w:rPr>
              <w:t>；</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8、资格审查方式：资格后审</w:t>
            </w:r>
            <w:r>
              <w:rPr>
                <w:rFonts w:hint="eastAsia" w:ascii="宋体" w:hAnsi="宋体" w:eastAsia="宋体" w:cs="宋体"/>
                <w:b w:val="0"/>
                <w:bCs w:val="0"/>
                <w:kern w:val="0"/>
                <w:sz w:val="28"/>
                <w:szCs w:val="28"/>
                <w:lang w:eastAsia="zh-CN"/>
              </w:rPr>
              <w:t>。</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三、获取招标文件的时间及方式</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1、获取招标文件的时间：202</w:t>
            </w:r>
            <w:r>
              <w:rPr>
                <w:rFonts w:hint="eastAsia" w:ascii="宋体" w:hAnsi="宋体" w:eastAsia="宋体" w:cs="宋体"/>
                <w:b w:val="0"/>
                <w:bCs w:val="0"/>
                <w:kern w:val="0"/>
                <w:sz w:val="28"/>
                <w:szCs w:val="28"/>
                <w:lang w:val="en-US" w:eastAsia="zh-CN"/>
              </w:rPr>
              <w:t>4</w:t>
            </w:r>
            <w:r>
              <w:rPr>
                <w:rFonts w:hint="eastAsia" w:ascii="宋体" w:hAnsi="宋体" w:eastAsia="宋体" w:cs="宋体"/>
                <w:b w:val="0"/>
                <w:bCs w:val="0"/>
                <w:kern w:val="0"/>
                <w:sz w:val="28"/>
                <w:szCs w:val="28"/>
              </w:rPr>
              <w:t>-0</w:t>
            </w:r>
            <w:r>
              <w:rPr>
                <w:rFonts w:hint="eastAsia" w:ascii="宋体" w:hAnsi="宋体" w:eastAsia="宋体" w:cs="宋体"/>
                <w:b w:val="0"/>
                <w:bCs w:val="0"/>
                <w:kern w:val="0"/>
                <w:sz w:val="28"/>
                <w:szCs w:val="28"/>
                <w:lang w:val="en-US" w:eastAsia="zh-CN"/>
              </w:rPr>
              <w:t>3</w:t>
            </w:r>
            <w:r>
              <w:rPr>
                <w:rFonts w:hint="eastAsia" w:ascii="宋体" w:hAnsi="宋体" w:eastAsia="宋体" w:cs="宋体"/>
                <w:b w:val="0"/>
                <w:bCs w:val="0"/>
                <w:kern w:val="0"/>
                <w:sz w:val="28"/>
                <w:szCs w:val="28"/>
              </w:rPr>
              <w:t>-</w:t>
            </w:r>
            <w:r>
              <w:rPr>
                <w:rFonts w:hint="eastAsia" w:ascii="宋体" w:hAnsi="宋体" w:eastAsia="宋体" w:cs="宋体"/>
                <w:b w:val="0"/>
                <w:bCs w:val="0"/>
                <w:kern w:val="0"/>
                <w:sz w:val="28"/>
                <w:szCs w:val="28"/>
                <w:lang w:val="en-US" w:eastAsia="zh-CN"/>
              </w:rPr>
              <w:t>29</w:t>
            </w:r>
            <w:r>
              <w:rPr>
                <w:rFonts w:hint="eastAsia" w:ascii="宋体" w:hAnsi="宋体" w:eastAsia="宋体" w:cs="宋体"/>
                <w:b w:val="0"/>
                <w:bCs w:val="0"/>
                <w:kern w:val="0"/>
                <w:sz w:val="28"/>
                <w:szCs w:val="28"/>
              </w:rPr>
              <w:t xml:space="preserve"> -</w:t>
            </w:r>
            <w:r>
              <w:rPr>
                <w:rFonts w:hint="eastAsia" w:ascii="宋体" w:hAnsi="宋体" w:eastAsia="宋体" w:cs="宋体"/>
                <w:b w:val="0"/>
                <w:bCs w:val="0"/>
                <w:kern w:val="0"/>
                <w:sz w:val="28"/>
                <w:szCs w:val="28"/>
                <w:lang w:val="en-US" w:eastAsia="zh-CN"/>
              </w:rPr>
              <w:t>-2024-04-19 9:30</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2、招标文件获取方式：下载网址为 曲阜市公共资源交易网（https://jnggzy.jnzbtb.cn:4430/QuFu）</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四、 投标文件的递交</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递交截止时间：</w:t>
            </w:r>
            <w:r>
              <w:rPr>
                <w:rFonts w:hint="eastAsia" w:ascii="宋体" w:hAnsi="宋体" w:eastAsia="宋体" w:cs="宋体"/>
                <w:b w:val="0"/>
                <w:bCs w:val="0"/>
                <w:kern w:val="0"/>
                <w:sz w:val="28"/>
                <w:szCs w:val="28"/>
                <w:lang w:val="en-US" w:eastAsia="zh-CN"/>
              </w:rPr>
              <w:t>2024-04-19  9:30</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方式：投标人须在规定的提交投标文件时间内将电子投标文件按规定上传到建设工程招标投标电子运行管理系统。</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五、发布公告的媒介</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本次招标公告在中国招投标公共服务平台、山东省公共资源交易网、 曲阜市公共资源交易网</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（https://jnggzy.jnzbtb.cn:4430/QuFu）上发布。</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六、关于异议</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1、投标人对招标文件有异议的，应当在投标截止时间10日前通过济宁市公共资源交易系统提出。招标人应当自收到异议之日起3日内通过交易系统作出答复。</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投标人对开标有异议的，应当在开标过程中通过济宁市公共资源交易系统“建设工程不见面开标室”提出或通过“标立通”微信小程序中不见面开标大厅提出，招标人应当在开标过程中通过交易系统“建设工程不见面开标室”作出答复。</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3、投标人对评标结果有异议的，应当在定标候选人公示期间通过济宁市公共资源交易系统提出。招标人应当自收到异议之日起3日内通过交易系统作出答复。</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4、投标人未在规定时间内通过济宁市公共资源交易系统提出异议的，视为无异议。</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5、联系人：</w:t>
            </w:r>
            <w:r>
              <w:rPr>
                <w:rFonts w:hint="eastAsia" w:ascii="宋体" w:hAnsi="宋体" w:eastAsia="宋体" w:cs="宋体"/>
                <w:b w:val="0"/>
                <w:bCs w:val="0"/>
                <w:kern w:val="0"/>
                <w:sz w:val="28"/>
                <w:szCs w:val="28"/>
                <w:lang w:eastAsia="zh-CN"/>
              </w:rPr>
              <w:t>宫经理</w:t>
            </w:r>
            <w:r>
              <w:rPr>
                <w:rFonts w:hint="eastAsia" w:ascii="宋体" w:hAnsi="宋体" w:eastAsia="宋体" w:cs="宋体"/>
                <w:b w:val="0"/>
                <w:bCs w:val="0"/>
                <w:kern w:val="0"/>
                <w:sz w:val="28"/>
                <w:szCs w:val="28"/>
                <w:lang w:val="en-US" w:eastAsia="zh-CN"/>
              </w:rPr>
              <w:t xml:space="preserve">    </w:t>
            </w:r>
            <w:r>
              <w:rPr>
                <w:rFonts w:hint="eastAsia" w:ascii="宋体" w:hAnsi="宋体" w:eastAsia="宋体" w:cs="宋体"/>
                <w:b w:val="0"/>
                <w:bCs w:val="0"/>
                <w:kern w:val="0"/>
                <w:sz w:val="28"/>
                <w:szCs w:val="28"/>
              </w:rPr>
              <w:t>联系电话：</w:t>
            </w:r>
            <w:r>
              <w:rPr>
                <w:rFonts w:hint="eastAsia" w:ascii="宋体" w:hAnsi="宋体" w:eastAsia="宋体" w:cs="宋体"/>
                <w:b w:val="0"/>
                <w:bCs w:val="0"/>
                <w:kern w:val="0"/>
                <w:sz w:val="28"/>
                <w:szCs w:val="28"/>
                <w:lang w:val="en-US" w:eastAsia="zh-CN"/>
              </w:rPr>
              <w:t>18766887223</w:t>
            </w:r>
          </w:p>
          <w:p>
            <w:pPr>
              <w:keepNext w:val="0"/>
              <w:keepLines w:val="0"/>
              <w:pageBreakBefore w:val="0"/>
              <w:widowControl/>
              <w:kinsoku/>
              <w:overflowPunct/>
              <w:topLinePunct w:val="0"/>
              <w:autoSpaceDE/>
              <w:autoSpaceDN/>
              <w:bidi w:val="0"/>
              <w:adjustRightInd/>
              <w:snapToGrid/>
              <w:spacing w:line="340" w:lineRule="exact"/>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七、重要说明</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各投标企业在投标前须办理企业网上注册手续，具体程序详见济宁市公共资源交易网《建设工程类企业注册流程》(具体详见网站首页“企业注册流程”)。</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招标文件一经在 曲阜市公共资源交易网（https://jnggzy.jnzbtb.cn:4430/QuFu）发布，视作已发放给所有投标人（发布时间即为发出招标文件的时间），各投标人应随时关注项目信息并及时在济宁市公共资源交易网下载电子版招标文件。否则所造成的一切后果由投标人自负。</w:t>
            </w:r>
          </w:p>
          <w:p>
            <w:pPr>
              <w:keepNext w:val="0"/>
              <w:keepLines w:val="0"/>
              <w:pageBreakBefore w:val="0"/>
              <w:widowControl/>
              <w:kinsoku/>
              <w:overflowPunct/>
              <w:topLinePunct w:val="0"/>
              <w:autoSpaceDE/>
              <w:autoSpaceDN/>
              <w:bidi w:val="0"/>
              <w:adjustRightInd/>
              <w:snapToGrid/>
              <w:spacing w:line="340" w:lineRule="exact"/>
              <w:ind w:firstLine="560" w:firstLineChars="200"/>
              <w:jc w:val="lef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请各投标人关注本公告下方的招标文件下载起止时间，在规定时间内及时下载招标文件，招标文件下载后才可获取投标保证金交纳账号。</w:t>
            </w:r>
          </w:p>
          <w:p>
            <w:pPr>
              <w:keepNext w:val="0"/>
              <w:keepLines w:val="0"/>
              <w:pageBreakBefore w:val="0"/>
              <w:widowControl/>
              <w:kinsoku/>
              <w:overflowPunct/>
              <w:topLinePunct w:val="0"/>
              <w:autoSpaceDE/>
              <w:autoSpaceDN/>
              <w:bidi w:val="0"/>
              <w:adjustRightInd/>
              <w:snapToGrid/>
              <w:spacing w:line="340" w:lineRule="exact"/>
              <w:jc w:val="right"/>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202</w:t>
            </w:r>
            <w:r>
              <w:rPr>
                <w:rFonts w:hint="eastAsia" w:ascii="宋体" w:hAnsi="宋体" w:eastAsia="宋体" w:cs="宋体"/>
                <w:b w:val="0"/>
                <w:bCs w:val="0"/>
                <w:kern w:val="0"/>
                <w:sz w:val="28"/>
                <w:szCs w:val="28"/>
                <w:lang w:val="en-US" w:eastAsia="zh-CN"/>
              </w:rPr>
              <w:t>4</w:t>
            </w:r>
            <w:r>
              <w:rPr>
                <w:rFonts w:hint="eastAsia" w:ascii="宋体" w:hAnsi="宋体" w:eastAsia="宋体" w:cs="宋体"/>
                <w:b w:val="0"/>
                <w:bCs w:val="0"/>
                <w:kern w:val="0"/>
                <w:sz w:val="28"/>
                <w:szCs w:val="28"/>
              </w:rPr>
              <w:t>年</w:t>
            </w:r>
            <w:r>
              <w:rPr>
                <w:rFonts w:hint="eastAsia" w:ascii="宋体" w:hAnsi="宋体" w:eastAsia="宋体" w:cs="宋体"/>
                <w:b w:val="0"/>
                <w:bCs w:val="0"/>
                <w:kern w:val="0"/>
                <w:sz w:val="28"/>
                <w:szCs w:val="28"/>
                <w:lang w:val="en-US" w:eastAsia="zh-CN"/>
              </w:rPr>
              <w:t>3</w:t>
            </w:r>
            <w:r>
              <w:rPr>
                <w:rFonts w:hint="eastAsia" w:ascii="宋体" w:hAnsi="宋体" w:eastAsia="宋体" w:cs="宋体"/>
                <w:b w:val="0"/>
                <w:bCs w:val="0"/>
                <w:kern w:val="0"/>
                <w:sz w:val="28"/>
                <w:szCs w:val="28"/>
              </w:rPr>
              <w:t>月</w:t>
            </w:r>
            <w:r>
              <w:rPr>
                <w:rFonts w:hint="eastAsia" w:ascii="宋体" w:hAnsi="宋体" w:eastAsia="宋体" w:cs="宋体"/>
                <w:b w:val="0"/>
                <w:bCs w:val="0"/>
                <w:kern w:val="0"/>
                <w:sz w:val="28"/>
                <w:szCs w:val="28"/>
                <w:lang w:val="en-US" w:eastAsia="zh-CN"/>
              </w:rPr>
              <w:t>29</w:t>
            </w:r>
            <w:r>
              <w:rPr>
                <w:rFonts w:hint="eastAsia" w:ascii="宋体" w:hAnsi="宋体" w:eastAsia="宋体" w:cs="宋体"/>
                <w:b w:val="0"/>
                <w:bCs w:val="0"/>
                <w:kern w:val="0"/>
                <w:sz w:val="28"/>
                <w:szCs w:val="28"/>
              </w:rPr>
              <w:t>日</w:t>
            </w:r>
          </w:p>
        </w:tc>
      </w:tr>
    </w:tbl>
    <w:p>
      <w:pPr>
        <w:spacing w:line="400" w:lineRule="exact"/>
        <w:ind w:firstLine="1960" w:firstLineChars="700"/>
        <w:rPr>
          <w:rFonts w:hint="eastAsia" w:ascii="宋体" w:hAnsi="宋体" w:eastAsia="宋体" w:cs="宋体"/>
          <w:b w:val="0"/>
          <w:bCs w:val="0"/>
          <w:sz w:val="28"/>
          <w:szCs w:val="28"/>
        </w:rPr>
      </w:pPr>
    </w:p>
    <w:sectPr>
      <w:footerReference r:id="rId3" w:type="default"/>
      <w:pgSz w:w="16838" w:h="11906" w:orient="landscape"/>
      <w:pgMar w:top="1531"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onsolas">
    <w:panose1 w:val="020B0609020204030204"/>
    <w:charset w:val="00"/>
    <w:family w:val="auto"/>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Nyala">
    <w:panose1 w:val="02000504070300020003"/>
    <w:charset w:val="00"/>
    <w:family w:val="auto"/>
    <w:pitch w:val="default"/>
    <w:sig w:usb0="A000006F" w:usb1="00000000" w:usb2="00000800" w:usb3="00000000" w:csb0="00000093"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5172266"/>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xOTNiODRkZDM3NmJlOTI0OGRmYmMxZDZlYmFlOTYifQ=="/>
  </w:docVars>
  <w:rsids>
    <w:rsidRoot w:val="00F349C5"/>
    <w:rsid w:val="00013E04"/>
    <w:rsid w:val="00022693"/>
    <w:rsid w:val="000236ED"/>
    <w:rsid w:val="00026767"/>
    <w:rsid w:val="00034DB0"/>
    <w:rsid w:val="0003583B"/>
    <w:rsid w:val="000374AD"/>
    <w:rsid w:val="00042424"/>
    <w:rsid w:val="00050FF4"/>
    <w:rsid w:val="00073F6F"/>
    <w:rsid w:val="00090F4F"/>
    <w:rsid w:val="000911A7"/>
    <w:rsid w:val="000A7ACC"/>
    <w:rsid w:val="000B2181"/>
    <w:rsid w:val="000B236C"/>
    <w:rsid w:val="000B4A05"/>
    <w:rsid w:val="000C2829"/>
    <w:rsid w:val="000D41AD"/>
    <w:rsid w:val="000E112D"/>
    <w:rsid w:val="000E7090"/>
    <w:rsid w:val="000E731E"/>
    <w:rsid w:val="000F0E0E"/>
    <w:rsid w:val="000F5BD3"/>
    <w:rsid w:val="00103B18"/>
    <w:rsid w:val="0011182B"/>
    <w:rsid w:val="00113925"/>
    <w:rsid w:val="00115374"/>
    <w:rsid w:val="00122758"/>
    <w:rsid w:val="001330E7"/>
    <w:rsid w:val="00137FD4"/>
    <w:rsid w:val="00150725"/>
    <w:rsid w:val="001521C5"/>
    <w:rsid w:val="00167D7F"/>
    <w:rsid w:val="001759C3"/>
    <w:rsid w:val="001808B8"/>
    <w:rsid w:val="001850F9"/>
    <w:rsid w:val="0018530E"/>
    <w:rsid w:val="00187ABD"/>
    <w:rsid w:val="00187EAE"/>
    <w:rsid w:val="001925F5"/>
    <w:rsid w:val="0019638D"/>
    <w:rsid w:val="001B3799"/>
    <w:rsid w:val="001B53E6"/>
    <w:rsid w:val="001C3055"/>
    <w:rsid w:val="001C7FBC"/>
    <w:rsid w:val="001E0B9E"/>
    <w:rsid w:val="001E2205"/>
    <w:rsid w:val="001F0471"/>
    <w:rsid w:val="0020678F"/>
    <w:rsid w:val="00206C1A"/>
    <w:rsid w:val="00206EF1"/>
    <w:rsid w:val="002252A4"/>
    <w:rsid w:val="0023363D"/>
    <w:rsid w:val="002375AE"/>
    <w:rsid w:val="00250E18"/>
    <w:rsid w:val="00253ED8"/>
    <w:rsid w:val="0026206F"/>
    <w:rsid w:val="00271EC6"/>
    <w:rsid w:val="00281C5D"/>
    <w:rsid w:val="002A4ABF"/>
    <w:rsid w:val="002A7872"/>
    <w:rsid w:val="002B54F3"/>
    <w:rsid w:val="002C0935"/>
    <w:rsid w:val="002C097F"/>
    <w:rsid w:val="002C74EB"/>
    <w:rsid w:val="002D0AD0"/>
    <w:rsid w:val="002D184B"/>
    <w:rsid w:val="002D4D52"/>
    <w:rsid w:val="002D4E3A"/>
    <w:rsid w:val="002E1D5B"/>
    <w:rsid w:val="002E4C36"/>
    <w:rsid w:val="002F12D1"/>
    <w:rsid w:val="00301DCD"/>
    <w:rsid w:val="003212EE"/>
    <w:rsid w:val="00321B28"/>
    <w:rsid w:val="00341DE3"/>
    <w:rsid w:val="0034357E"/>
    <w:rsid w:val="00344A55"/>
    <w:rsid w:val="00381F3F"/>
    <w:rsid w:val="003853F0"/>
    <w:rsid w:val="0039093B"/>
    <w:rsid w:val="003A3A4F"/>
    <w:rsid w:val="003B23E6"/>
    <w:rsid w:val="003B5ED6"/>
    <w:rsid w:val="003D4806"/>
    <w:rsid w:val="003E313F"/>
    <w:rsid w:val="003E51A5"/>
    <w:rsid w:val="003F224F"/>
    <w:rsid w:val="00413F1D"/>
    <w:rsid w:val="004148F6"/>
    <w:rsid w:val="00420691"/>
    <w:rsid w:val="00450081"/>
    <w:rsid w:val="00451271"/>
    <w:rsid w:val="00466443"/>
    <w:rsid w:val="004879B5"/>
    <w:rsid w:val="004951C0"/>
    <w:rsid w:val="004A26DF"/>
    <w:rsid w:val="004C6128"/>
    <w:rsid w:val="004E057A"/>
    <w:rsid w:val="004E0C46"/>
    <w:rsid w:val="004E1C94"/>
    <w:rsid w:val="004F04BC"/>
    <w:rsid w:val="00505BB6"/>
    <w:rsid w:val="00505E76"/>
    <w:rsid w:val="00525894"/>
    <w:rsid w:val="00535C7B"/>
    <w:rsid w:val="00550692"/>
    <w:rsid w:val="0056470E"/>
    <w:rsid w:val="00567224"/>
    <w:rsid w:val="0057699A"/>
    <w:rsid w:val="00583AE4"/>
    <w:rsid w:val="005A2DF4"/>
    <w:rsid w:val="005B1D16"/>
    <w:rsid w:val="005B3F62"/>
    <w:rsid w:val="005C1427"/>
    <w:rsid w:val="005E3AC3"/>
    <w:rsid w:val="005F3D0E"/>
    <w:rsid w:val="00610D7C"/>
    <w:rsid w:val="00613EA4"/>
    <w:rsid w:val="0062748F"/>
    <w:rsid w:val="00637179"/>
    <w:rsid w:val="00641B4C"/>
    <w:rsid w:val="00643138"/>
    <w:rsid w:val="006510B2"/>
    <w:rsid w:val="00670330"/>
    <w:rsid w:val="00687736"/>
    <w:rsid w:val="006918A2"/>
    <w:rsid w:val="006A0B0D"/>
    <w:rsid w:val="006B42EB"/>
    <w:rsid w:val="006B63E8"/>
    <w:rsid w:val="006C2A16"/>
    <w:rsid w:val="006D0506"/>
    <w:rsid w:val="006D30EC"/>
    <w:rsid w:val="006D7BBB"/>
    <w:rsid w:val="006E454C"/>
    <w:rsid w:val="006E7724"/>
    <w:rsid w:val="006F08C0"/>
    <w:rsid w:val="007049AD"/>
    <w:rsid w:val="00705615"/>
    <w:rsid w:val="00711E55"/>
    <w:rsid w:val="0071493A"/>
    <w:rsid w:val="00737E49"/>
    <w:rsid w:val="00740DCA"/>
    <w:rsid w:val="00750AA1"/>
    <w:rsid w:val="00750EBA"/>
    <w:rsid w:val="00763720"/>
    <w:rsid w:val="007677F1"/>
    <w:rsid w:val="00776E6E"/>
    <w:rsid w:val="0079552C"/>
    <w:rsid w:val="007979FD"/>
    <w:rsid w:val="007A6B3A"/>
    <w:rsid w:val="007E3786"/>
    <w:rsid w:val="008042BE"/>
    <w:rsid w:val="008165E5"/>
    <w:rsid w:val="00822562"/>
    <w:rsid w:val="00833308"/>
    <w:rsid w:val="008377BA"/>
    <w:rsid w:val="00855A95"/>
    <w:rsid w:val="008801FF"/>
    <w:rsid w:val="00891DCE"/>
    <w:rsid w:val="00892FF8"/>
    <w:rsid w:val="008A1C78"/>
    <w:rsid w:val="008C3CC4"/>
    <w:rsid w:val="008C578E"/>
    <w:rsid w:val="00900CC8"/>
    <w:rsid w:val="009147D3"/>
    <w:rsid w:val="009169E8"/>
    <w:rsid w:val="00930FDD"/>
    <w:rsid w:val="00932099"/>
    <w:rsid w:val="009413FF"/>
    <w:rsid w:val="00943199"/>
    <w:rsid w:val="00943776"/>
    <w:rsid w:val="00944989"/>
    <w:rsid w:val="00953AD3"/>
    <w:rsid w:val="00956F74"/>
    <w:rsid w:val="00973249"/>
    <w:rsid w:val="00982E71"/>
    <w:rsid w:val="0099622C"/>
    <w:rsid w:val="009B1E93"/>
    <w:rsid w:val="009B7785"/>
    <w:rsid w:val="009C0010"/>
    <w:rsid w:val="009E00E0"/>
    <w:rsid w:val="009E04B0"/>
    <w:rsid w:val="009E1590"/>
    <w:rsid w:val="009F083E"/>
    <w:rsid w:val="00A046CE"/>
    <w:rsid w:val="00A307A8"/>
    <w:rsid w:val="00A331E2"/>
    <w:rsid w:val="00A342EE"/>
    <w:rsid w:val="00A3512D"/>
    <w:rsid w:val="00A35524"/>
    <w:rsid w:val="00A369A2"/>
    <w:rsid w:val="00A8475B"/>
    <w:rsid w:val="00A90BAB"/>
    <w:rsid w:val="00AA4298"/>
    <w:rsid w:val="00AA5687"/>
    <w:rsid w:val="00AB5D54"/>
    <w:rsid w:val="00AD4144"/>
    <w:rsid w:val="00AF1F6E"/>
    <w:rsid w:val="00B03FBA"/>
    <w:rsid w:val="00B075E8"/>
    <w:rsid w:val="00B07EF3"/>
    <w:rsid w:val="00B12359"/>
    <w:rsid w:val="00B151B0"/>
    <w:rsid w:val="00B157EE"/>
    <w:rsid w:val="00B21155"/>
    <w:rsid w:val="00B260A0"/>
    <w:rsid w:val="00B303CE"/>
    <w:rsid w:val="00B61A4F"/>
    <w:rsid w:val="00B711E9"/>
    <w:rsid w:val="00B73A68"/>
    <w:rsid w:val="00B8114A"/>
    <w:rsid w:val="00B90DEE"/>
    <w:rsid w:val="00BA5686"/>
    <w:rsid w:val="00BC18C6"/>
    <w:rsid w:val="00BC377D"/>
    <w:rsid w:val="00BD1D33"/>
    <w:rsid w:val="00BE046B"/>
    <w:rsid w:val="00BE1B83"/>
    <w:rsid w:val="00C14B8B"/>
    <w:rsid w:val="00C17566"/>
    <w:rsid w:val="00C201AA"/>
    <w:rsid w:val="00C40BC6"/>
    <w:rsid w:val="00C56A93"/>
    <w:rsid w:val="00C67835"/>
    <w:rsid w:val="00C71101"/>
    <w:rsid w:val="00C77496"/>
    <w:rsid w:val="00C825D1"/>
    <w:rsid w:val="00C82BCD"/>
    <w:rsid w:val="00C83FAA"/>
    <w:rsid w:val="00C842CD"/>
    <w:rsid w:val="00C8526A"/>
    <w:rsid w:val="00CC6C0B"/>
    <w:rsid w:val="00CD7AA8"/>
    <w:rsid w:val="00D15C39"/>
    <w:rsid w:val="00D20777"/>
    <w:rsid w:val="00D20C14"/>
    <w:rsid w:val="00D37AE5"/>
    <w:rsid w:val="00D41407"/>
    <w:rsid w:val="00D50F66"/>
    <w:rsid w:val="00D563F1"/>
    <w:rsid w:val="00D64B60"/>
    <w:rsid w:val="00D820C5"/>
    <w:rsid w:val="00D845B6"/>
    <w:rsid w:val="00DA10EF"/>
    <w:rsid w:val="00DA7E6E"/>
    <w:rsid w:val="00DB3CDF"/>
    <w:rsid w:val="00DB40BF"/>
    <w:rsid w:val="00DB734B"/>
    <w:rsid w:val="00DE1A99"/>
    <w:rsid w:val="00DF0150"/>
    <w:rsid w:val="00E0147B"/>
    <w:rsid w:val="00E06D17"/>
    <w:rsid w:val="00E06DDC"/>
    <w:rsid w:val="00E35777"/>
    <w:rsid w:val="00E41ED1"/>
    <w:rsid w:val="00E5045C"/>
    <w:rsid w:val="00E55A6F"/>
    <w:rsid w:val="00E76FF4"/>
    <w:rsid w:val="00E81C15"/>
    <w:rsid w:val="00EB7615"/>
    <w:rsid w:val="00EC1CE2"/>
    <w:rsid w:val="00EC3B7F"/>
    <w:rsid w:val="00EE1748"/>
    <w:rsid w:val="00EF5D27"/>
    <w:rsid w:val="00F00359"/>
    <w:rsid w:val="00F03EB1"/>
    <w:rsid w:val="00F04577"/>
    <w:rsid w:val="00F06D55"/>
    <w:rsid w:val="00F10897"/>
    <w:rsid w:val="00F13657"/>
    <w:rsid w:val="00F14664"/>
    <w:rsid w:val="00F155DE"/>
    <w:rsid w:val="00F228DB"/>
    <w:rsid w:val="00F26321"/>
    <w:rsid w:val="00F349C5"/>
    <w:rsid w:val="00F42761"/>
    <w:rsid w:val="00F45D5D"/>
    <w:rsid w:val="00F467E5"/>
    <w:rsid w:val="00F63F7F"/>
    <w:rsid w:val="00F76898"/>
    <w:rsid w:val="00F80746"/>
    <w:rsid w:val="00FA7B36"/>
    <w:rsid w:val="00FC0EF5"/>
    <w:rsid w:val="00FC0F83"/>
    <w:rsid w:val="00FD5F6B"/>
    <w:rsid w:val="00FE03CF"/>
    <w:rsid w:val="00FE417A"/>
    <w:rsid w:val="00FF2F18"/>
    <w:rsid w:val="01973B44"/>
    <w:rsid w:val="01F76471"/>
    <w:rsid w:val="035E471E"/>
    <w:rsid w:val="04155920"/>
    <w:rsid w:val="04754611"/>
    <w:rsid w:val="04822044"/>
    <w:rsid w:val="04CB2C29"/>
    <w:rsid w:val="051E6A56"/>
    <w:rsid w:val="052D7077"/>
    <w:rsid w:val="060317A8"/>
    <w:rsid w:val="06145C04"/>
    <w:rsid w:val="07342561"/>
    <w:rsid w:val="079528D4"/>
    <w:rsid w:val="08D57A2A"/>
    <w:rsid w:val="08FB5F5F"/>
    <w:rsid w:val="09396E40"/>
    <w:rsid w:val="0A014209"/>
    <w:rsid w:val="0B1252D5"/>
    <w:rsid w:val="0B650B85"/>
    <w:rsid w:val="0C8573BB"/>
    <w:rsid w:val="0E9A07D8"/>
    <w:rsid w:val="0FC37B41"/>
    <w:rsid w:val="101C6F7A"/>
    <w:rsid w:val="101F27B9"/>
    <w:rsid w:val="109D4DF6"/>
    <w:rsid w:val="11356BBE"/>
    <w:rsid w:val="12323B41"/>
    <w:rsid w:val="14876573"/>
    <w:rsid w:val="14F612E8"/>
    <w:rsid w:val="156D4E90"/>
    <w:rsid w:val="169F65EE"/>
    <w:rsid w:val="17491CC0"/>
    <w:rsid w:val="184E6052"/>
    <w:rsid w:val="187C5B16"/>
    <w:rsid w:val="19111148"/>
    <w:rsid w:val="193B777F"/>
    <w:rsid w:val="1A1324AA"/>
    <w:rsid w:val="1A272AD1"/>
    <w:rsid w:val="1A3441CE"/>
    <w:rsid w:val="1A8D59CC"/>
    <w:rsid w:val="1AB17E5B"/>
    <w:rsid w:val="1AF171F0"/>
    <w:rsid w:val="1B0167A6"/>
    <w:rsid w:val="1B9C6E80"/>
    <w:rsid w:val="1D080E5C"/>
    <w:rsid w:val="1D267BF2"/>
    <w:rsid w:val="1D8965DF"/>
    <w:rsid w:val="1DD46EED"/>
    <w:rsid w:val="1E7D6144"/>
    <w:rsid w:val="20AA51EA"/>
    <w:rsid w:val="21071007"/>
    <w:rsid w:val="21832138"/>
    <w:rsid w:val="21CB71C6"/>
    <w:rsid w:val="22114BAB"/>
    <w:rsid w:val="228A2F17"/>
    <w:rsid w:val="22B3482A"/>
    <w:rsid w:val="23391EDB"/>
    <w:rsid w:val="234F5BD5"/>
    <w:rsid w:val="23877825"/>
    <w:rsid w:val="23F511B0"/>
    <w:rsid w:val="23FE3EF5"/>
    <w:rsid w:val="255F4CF2"/>
    <w:rsid w:val="25910A1B"/>
    <w:rsid w:val="25C31A20"/>
    <w:rsid w:val="26842D50"/>
    <w:rsid w:val="27067805"/>
    <w:rsid w:val="27163015"/>
    <w:rsid w:val="271C5649"/>
    <w:rsid w:val="27377E1D"/>
    <w:rsid w:val="28904CC6"/>
    <w:rsid w:val="28CA5E1B"/>
    <w:rsid w:val="2975191C"/>
    <w:rsid w:val="29DC7DC1"/>
    <w:rsid w:val="29E71D43"/>
    <w:rsid w:val="2A32072A"/>
    <w:rsid w:val="2A770820"/>
    <w:rsid w:val="2B5B262F"/>
    <w:rsid w:val="2CC137FB"/>
    <w:rsid w:val="2CC6515A"/>
    <w:rsid w:val="2D1233DA"/>
    <w:rsid w:val="2D1265F1"/>
    <w:rsid w:val="2D3C3E3E"/>
    <w:rsid w:val="2D77449C"/>
    <w:rsid w:val="2DC427CA"/>
    <w:rsid w:val="2F0926DF"/>
    <w:rsid w:val="2F837332"/>
    <w:rsid w:val="2FE17F0F"/>
    <w:rsid w:val="30C36643"/>
    <w:rsid w:val="317653A0"/>
    <w:rsid w:val="318F3278"/>
    <w:rsid w:val="32456DF1"/>
    <w:rsid w:val="33B514D5"/>
    <w:rsid w:val="345E575E"/>
    <w:rsid w:val="34713E2B"/>
    <w:rsid w:val="34F63974"/>
    <w:rsid w:val="3598038A"/>
    <w:rsid w:val="36FE333F"/>
    <w:rsid w:val="370C74DE"/>
    <w:rsid w:val="39D57154"/>
    <w:rsid w:val="3A225492"/>
    <w:rsid w:val="3A4E48B8"/>
    <w:rsid w:val="3AA766AC"/>
    <w:rsid w:val="3ABE1B66"/>
    <w:rsid w:val="3B1C0294"/>
    <w:rsid w:val="3BFD140D"/>
    <w:rsid w:val="3C0D57D9"/>
    <w:rsid w:val="3C8164DA"/>
    <w:rsid w:val="3C9C22A7"/>
    <w:rsid w:val="3DCF01BF"/>
    <w:rsid w:val="3E584D59"/>
    <w:rsid w:val="3EEF6A08"/>
    <w:rsid w:val="3F035532"/>
    <w:rsid w:val="3F121EB8"/>
    <w:rsid w:val="401775F8"/>
    <w:rsid w:val="413247E2"/>
    <w:rsid w:val="41D27C15"/>
    <w:rsid w:val="421C5220"/>
    <w:rsid w:val="42E67EAC"/>
    <w:rsid w:val="43275D69"/>
    <w:rsid w:val="432F68AA"/>
    <w:rsid w:val="43B06684"/>
    <w:rsid w:val="44103433"/>
    <w:rsid w:val="443522B5"/>
    <w:rsid w:val="44BA514C"/>
    <w:rsid w:val="454A2974"/>
    <w:rsid w:val="455C102D"/>
    <w:rsid w:val="45EA3775"/>
    <w:rsid w:val="46572E49"/>
    <w:rsid w:val="47ED56B1"/>
    <w:rsid w:val="48A16E96"/>
    <w:rsid w:val="48CA26A8"/>
    <w:rsid w:val="498B509D"/>
    <w:rsid w:val="49FA4A69"/>
    <w:rsid w:val="4B337A07"/>
    <w:rsid w:val="4B401494"/>
    <w:rsid w:val="4BDE5BC4"/>
    <w:rsid w:val="4C1C3D28"/>
    <w:rsid w:val="4C1C493F"/>
    <w:rsid w:val="4C5379F9"/>
    <w:rsid w:val="4D987BB9"/>
    <w:rsid w:val="4DE1374A"/>
    <w:rsid w:val="4E2D698F"/>
    <w:rsid w:val="4E6B202C"/>
    <w:rsid w:val="4EEE14ED"/>
    <w:rsid w:val="4F232FFB"/>
    <w:rsid w:val="50AA2519"/>
    <w:rsid w:val="50B45146"/>
    <w:rsid w:val="510C585F"/>
    <w:rsid w:val="5142221C"/>
    <w:rsid w:val="51864D34"/>
    <w:rsid w:val="51D36F58"/>
    <w:rsid w:val="53095C1D"/>
    <w:rsid w:val="53354F55"/>
    <w:rsid w:val="545E3D46"/>
    <w:rsid w:val="54660E4D"/>
    <w:rsid w:val="54B853F8"/>
    <w:rsid w:val="562316F8"/>
    <w:rsid w:val="56585B7E"/>
    <w:rsid w:val="56705FB3"/>
    <w:rsid w:val="56DB271F"/>
    <w:rsid w:val="570A4EC6"/>
    <w:rsid w:val="586A4972"/>
    <w:rsid w:val="589668C2"/>
    <w:rsid w:val="59017A6F"/>
    <w:rsid w:val="59126EAD"/>
    <w:rsid w:val="595E20F3"/>
    <w:rsid w:val="598D3C1E"/>
    <w:rsid w:val="5AC32B55"/>
    <w:rsid w:val="5AE1122D"/>
    <w:rsid w:val="5AF4717F"/>
    <w:rsid w:val="5BA670E6"/>
    <w:rsid w:val="5DDB0079"/>
    <w:rsid w:val="5DF37F67"/>
    <w:rsid w:val="5DF53D3D"/>
    <w:rsid w:val="5E1E4546"/>
    <w:rsid w:val="5F04585D"/>
    <w:rsid w:val="6051650D"/>
    <w:rsid w:val="60583D40"/>
    <w:rsid w:val="6091582D"/>
    <w:rsid w:val="60F24B8B"/>
    <w:rsid w:val="61750369"/>
    <w:rsid w:val="617C1CB0"/>
    <w:rsid w:val="61D75138"/>
    <w:rsid w:val="61DE7C0F"/>
    <w:rsid w:val="61F74CB9"/>
    <w:rsid w:val="62A44679"/>
    <w:rsid w:val="62BA1E63"/>
    <w:rsid w:val="62C83A7C"/>
    <w:rsid w:val="62FB561E"/>
    <w:rsid w:val="634D49E3"/>
    <w:rsid w:val="63884C8C"/>
    <w:rsid w:val="63AE011A"/>
    <w:rsid w:val="63B17DCD"/>
    <w:rsid w:val="63B74622"/>
    <w:rsid w:val="64760D9F"/>
    <w:rsid w:val="64DE04DC"/>
    <w:rsid w:val="650F6CEC"/>
    <w:rsid w:val="65205306"/>
    <w:rsid w:val="65691773"/>
    <w:rsid w:val="65D67092"/>
    <w:rsid w:val="65D80B7F"/>
    <w:rsid w:val="65E13498"/>
    <w:rsid w:val="66E06BF8"/>
    <w:rsid w:val="679E23C8"/>
    <w:rsid w:val="6819759F"/>
    <w:rsid w:val="68525057"/>
    <w:rsid w:val="69201566"/>
    <w:rsid w:val="696D0B26"/>
    <w:rsid w:val="6A7701B8"/>
    <w:rsid w:val="6A9658CA"/>
    <w:rsid w:val="6AFE5055"/>
    <w:rsid w:val="6B9379A0"/>
    <w:rsid w:val="6C5D6B42"/>
    <w:rsid w:val="6D1840AE"/>
    <w:rsid w:val="6E162B44"/>
    <w:rsid w:val="6F7A573B"/>
    <w:rsid w:val="716718B0"/>
    <w:rsid w:val="72184196"/>
    <w:rsid w:val="72361C89"/>
    <w:rsid w:val="72431297"/>
    <w:rsid w:val="72695313"/>
    <w:rsid w:val="72734D5A"/>
    <w:rsid w:val="72B328DE"/>
    <w:rsid w:val="732B07F4"/>
    <w:rsid w:val="7363682B"/>
    <w:rsid w:val="73776411"/>
    <w:rsid w:val="73FB2F08"/>
    <w:rsid w:val="74314369"/>
    <w:rsid w:val="74CE4179"/>
    <w:rsid w:val="758919A7"/>
    <w:rsid w:val="76BB2995"/>
    <w:rsid w:val="76FA3075"/>
    <w:rsid w:val="77A17922"/>
    <w:rsid w:val="77A9673B"/>
    <w:rsid w:val="77ED0DBA"/>
    <w:rsid w:val="78D358C3"/>
    <w:rsid w:val="790740FD"/>
    <w:rsid w:val="79654980"/>
    <w:rsid w:val="79D05643"/>
    <w:rsid w:val="7A8A599A"/>
    <w:rsid w:val="7AAF05A8"/>
    <w:rsid w:val="7D690EE2"/>
    <w:rsid w:val="7D731D61"/>
    <w:rsid w:val="7D801778"/>
    <w:rsid w:val="7EB1601B"/>
    <w:rsid w:val="7F0C2BFC"/>
    <w:rsid w:val="7FAD0D5E"/>
    <w:rsid w:val="7FDF34F4"/>
    <w:rsid w:val="7FE14F40"/>
    <w:rsid w:val="7FE168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unhideWhenUsed/>
    <w:qFormat/>
    <w:uiPriority w:val="99"/>
    <w:pPr>
      <w:spacing w:before="120" w:line="300" w:lineRule="auto"/>
    </w:pPr>
    <w:rPr>
      <w:rFonts w:ascii="Century" w:hAnsi="Century"/>
      <w:sz w:val="22"/>
    </w:rPr>
  </w:style>
  <w:style w:type="paragraph" w:styleId="3">
    <w:name w:val="Balloon Text"/>
    <w:basedOn w:val="1"/>
    <w:link w:val="20"/>
    <w:autoRedefine/>
    <w:semiHidden/>
    <w:unhideWhenUsed/>
    <w:qFormat/>
    <w:uiPriority w:val="99"/>
    <w:rPr>
      <w:sz w:val="18"/>
      <w:szCs w:val="18"/>
    </w:rPr>
  </w:style>
  <w:style w:type="paragraph" w:styleId="4">
    <w:name w:val="footer"/>
    <w:basedOn w:val="1"/>
    <w:link w:val="19"/>
    <w:autoRedefine/>
    <w:unhideWhenUsed/>
    <w:qFormat/>
    <w:uiPriority w:val="99"/>
    <w:pPr>
      <w:tabs>
        <w:tab w:val="center" w:pos="4153"/>
        <w:tab w:val="right" w:pos="8306"/>
      </w:tabs>
      <w:snapToGrid w:val="0"/>
      <w:jc w:val="left"/>
    </w:pPr>
    <w:rPr>
      <w:sz w:val="18"/>
      <w:szCs w:val="18"/>
    </w:rPr>
  </w:style>
  <w:style w:type="paragraph" w:styleId="5">
    <w:name w:val="header"/>
    <w:basedOn w:val="1"/>
    <w:link w:val="18"/>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22"/>
    <w:rPr>
      <w:b/>
      <w:bCs/>
    </w:rPr>
  </w:style>
  <w:style w:type="character" w:styleId="11">
    <w:name w:val="FollowedHyperlink"/>
    <w:basedOn w:val="9"/>
    <w:autoRedefine/>
    <w:semiHidden/>
    <w:unhideWhenUsed/>
    <w:qFormat/>
    <w:uiPriority w:val="99"/>
    <w:rPr>
      <w:color w:val="337AB7"/>
      <w:u w:val="none"/>
    </w:rPr>
  </w:style>
  <w:style w:type="character" w:styleId="12">
    <w:name w:val="HTML Definition"/>
    <w:basedOn w:val="9"/>
    <w:autoRedefine/>
    <w:semiHidden/>
    <w:unhideWhenUsed/>
    <w:qFormat/>
    <w:uiPriority w:val="99"/>
    <w:rPr>
      <w:i/>
      <w:iCs/>
    </w:rPr>
  </w:style>
  <w:style w:type="character" w:styleId="13">
    <w:name w:val="Hyperlink"/>
    <w:basedOn w:val="9"/>
    <w:autoRedefine/>
    <w:unhideWhenUsed/>
    <w:qFormat/>
    <w:uiPriority w:val="99"/>
    <w:rPr>
      <w:color w:val="0000FF" w:themeColor="hyperlink"/>
      <w:u w:val="single"/>
      <w14:textFill>
        <w14:solidFill>
          <w14:schemeClr w14:val="hlink"/>
        </w14:solidFill>
      </w14:textFill>
    </w:rPr>
  </w:style>
  <w:style w:type="character" w:styleId="14">
    <w:name w:val="HTML Code"/>
    <w:basedOn w:val="9"/>
    <w:autoRedefine/>
    <w:semiHidden/>
    <w:unhideWhenUsed/>
    <w:qFormat/>
    <w:uiPriority w:val="99"/>
    <w:rPr>
      <w:rFonts w:hint="default" w:ascii="Consolas" w:hAnsi="Consolas" w:eastAsia="Consolas" w:cs="Consolas"/>
      <w:color w:val="C7254E"/>
      <w:sz w:val="21"/>
      <w:szCs w:val="21"/>
      <w:bdr w:val="single" w:color="E1E1E1" w:sz="6" w:space="0"/>
      <w:shd w:val="clear" w:fill="F9F2F4"/>
    </w:rPr>
  </w:style>
  <w:style w:type="character" w:styleId="15">
    <w:name w:val="HTML Keyboard"/>
    <w:basedOn w:val="9"/>
    <w:autoRedefine/>
    <w:semiHidden/>
    <w:unhideWhenUsed/>
    <w:qFormat/>
    <w:uiPriority w:val="99"/>
    <w:rPr>
      <w:rFonts w:hint="default" w:ascii="Consolas" w:hAnsi="Consolas" w:eastAsia="Consolas" w:cs="Consolas"/>
      <w:color w:val="FFFFFF"/>
      <w:sz w:val="21"/>
      <w:szCs w:val="21"/>
      <w:shd w:val="clear" w:fill="333333"/>
    </w:rPr>
  </w:style>
  <w:style w:type="character" w:styleId="16">
    <w:name w:val="HTML Sample"/>
    <w:basedOn w:val="9"/>
    <w:autoRedefine/>
    <w:semiHidden/>
    <w:unhideWhenUsed/>
    <w:qFormat/>
    <w:uiPriority w:val="99"/>
    <w:rPr>
      <w:rFonts w:ascii="Consolas" w:hAnsi="Consolas" w:eastAsia="Consolas" w:cs="Consolas"/>
      <w:sz w:val="21"/>
      <w:szCs w:val="21"/>
    </w:rPr>
  </w:style>
  <w:style w:type="table" w:customStyle="1" w:styleId="17">
    <w:name w:val="网格型1"/>
    <w:basedOn w:val="7"/>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页眉 Char"/>
    <w:basedOn w:val="9"/>
    <w:link w:val="5"/>
    <w:autoRedefine/>
    <w:semiHidden/>
    <w:qFormat/>
    <w:uiPriority w:val="99"/>
    <w:rPr>
      <w:rFonts w:asciiTheme="minorHAnsi" w:hAnsiTheme="minorHAnsi" w:eastAsiaTheme="minorEastAsia" w:cstheme="minorBidi"/>
      <w:kern w:val="2"/>
      <w:sz w:val="18"/>
      <w:szCs w:val="18"/>
    </w:rPr>
  </w:style>
  <w:style w:type="character" w:customStyle="1" w:styleId="19">
    <w:name w:val="页脚 Char"/>
    <w:basedOn w:val="9"/>
    <w:link w:val="4"/>
    <w:autoRedefine/>
    <w:qFormat/>
    <w:uiPriority w:val="99"/>
    <w:rPr>
      <w:rFonts w:asciiTheme="minorHAnsi" w:hAnsiTheme="minorHAnsi" w:eastAsiaTheme="minorEastAsia" w:cstheme="minorBidi"/>
      <w:kern w:val="2"/>
      <w:sz w:val="18"/>
      <w:szCs w:val="18"/>
    </w:rPr>
  </w:style>
  <w:style w:type="character" w:customStyle="1" w:styleId="20">
    <w:name w:val="批注框文本 Char"/>
    <w:basedOn w:val="9"/>
    <w:link w:val="3"/>
    <w:autoRedefine/>
    <w:semiHidden/>
    <w:qFormat/>
    <w:uiPriority w:val="99"/>
    <w:rPr>
      <w:rFonts w:asciiTheme="minorHAnsi" w:hAnsiTheme="minorHAnsi" w:eastAsiaTheme="minorEastAsia" w:cstheme="minorBidi"/>
      <w:kern w:val="2"/>
      <w:sz w:val="18"/>
      <w:szCs w:val="18"/>
    </w:rPr>
  </w:style>
  <w:style w:type="table" w:customStyle="1" w:styleId="21">
    <w:name w:val="Table Normal"/>
    <w:autoRedefine/>
    <w:semiHidden/>
    <w:unhideWhenUsed/>
    <w:qFormat/>
    <w:uiPriority w:val="0"/>
    <w:tblPr>
      <w:tblCellMar>
        <w:top w:w="0" w:type="dxa"/>
        <w:left w:w="0" w:type="dxa"/>
        <w:bottom w:w="0" w:type="dxa"/>
        <w:right w:w="0" w:type="dxa"/>
      </w:tblCellMar>
    </w:tblPr>
  </w:style>
  <w:style w:type="character" w:customStyle="1" w:styleId="22">
    <w:name w:val="select-info"/>
    <w:basedOn w:val="9"/>
    <w:uiPriority w:val="0"/>
  </w:style>
  <w:style w:type="character" w:customStyle="1" w:styleId="23">
    <w:name w:val="layui-this"/>
    <w:basedOn w:val="9"/>
    <w:uiPriority w:val="0"/>
    <w:rPr>
      <w:bdr w:val="single" w:color="EEEEEE" w:sz="6" w:space="0"/>
      <w:shd w:val="clear" w:fill="FFFFFF"/>
    </w:rPr>
  </w:style>
  <w:style w:type="character" w:customStyle="1" w:styleId="24">
    <w:name w:val="hover14"/>
    <w:basedOn w:val="9"/>
    <w:autoRedefine/>
    <w:uiPriority w:val="0"/>
    <w:rPr>
      <w:shd w:val="clear" w:fill="EEEEEE"/>
    </w:rPr>
  </w:style>
  <w:style w:type="character" w:customStyle="1" w:styleId="25">
    <w:name w:val="hover15"/>
    <w:basedOn w:val="9"/>
    <w:uiPriority w:val="0"/>
    <w:rPr>
      <w:shd w:val="clear" w:fill="EEEEEE"/>
    </w:rPr>
  </w:style>
  <w:style w:type="character" w:customStyle="1" w:styleId="26">
    <w:name w:val="first-child"/>
    <w:basedOn w:val="9"/>
    <w:uiPriority w:val="0"/>
  </w:style>
  <w:style w:type="character" w:customStyle="1" w:styleId="27">
    <w:name w:val="select-item"/>
    <w:basedOn w:val="9"/>
    <w:uiPriority w:val="0"/>
  </w:style>
  <w:style w:type="character" w:customStyle="1" w:styleId="28">
    <w:name w:val="old"/>
    <w:basedOn w:val="9"/>
    <w:uiPriority w:val="0"/>
    <w:rPr>
      <w:color w:val="999999"/>
    </w:rPr>
  </w:style>
  <w:style w:type="character" w:customStyle="1" w:styleId="29">
    <w:name w:val="old1"/>
    <w:basedOn w:val="9"/>
    <w:uiPriority w:val="0"/>
    <w:rPr>
      <w:color w:val="999999"/>
    </w:rPr>
  </w:style>
  <w:style w:type="character" w:customStyle="1" w:styleId="30">
    <w:name w:val="hour_am"/>
    <w:basedOn w:val="9"/>
    <w:uiPriority w:val="0"/>
  </w:style>
  <w:style w:type="character" w:customStyle="1" w:styleId="31">
    <w:name w:val="hour_pm"/>
    <w:basedOn w:val="9"/>
    <w:qFormat/>
    <w:uiPriority w:val="0"/>
  </w:style>
  <w:style w:type="character" w:customStyle="1" w:styleId="32">
    <w:name w:val="new"/>
    <w:basedOn w:val="9"/>
    <w:uiPriority w:val="0"/>
    <w:rPr>
      <w:color w:val="999999"/>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3703</Words>
  <Characters>4319</Characters>
  <Lines>37</Lines>
  <Paragraphs>10</Paragraphs>
  <TotalTime>0</TotalTime>
  <ScaleCrop>false</ScaleCrop>
  <LinksUpToDate>false</LinksUpToDate>
  <CharactersWithSpaces>4390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2021-09-14T06:51:00Z</dcterms:created>
  <dc:creator>hp</dc:creator>
  <cp:lastModifiedBy>123</cp:lastModifiedBy>
  <cp:lastPrinted>2021-09-15T08:34:00Z</cp:lastPrinted>
  <dcterms:modified xsi:type="dcterms:W3CDTF">2024-03-29T03:36:45Z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BAB69C6C123B4B4CA22E0FAB407314ED_13</vt:lpwstr>
  </property>
</Properties>
</file>