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422EE43">
      <w:pPr>
        <w:pStyle w:val="2"/>
        <w:widowControl/>
        <w:spacing w:before="312" w:beforeLines="100" w:beforeAutospacing="0" w:after="312" w:afterLines="100" w:afterAutospacing="0" w:line="520" w:lineRule="exact"/>
        <w:jc w:val="center"/>
        <w:outlineLvl w:val="0"/>
        <w:rPr>
          <w:rFonts w:ascii="宋体" w:hAnsi="宋体" w:eastAsia="宋体" w:cs="黑体"/>
          <w:kern w:val="44"/>
          <w:sz w:val="44"/>
          <w:szCs w:val="44"/>
        </w:rPr>
      </w:pPr>
      <w:r>
        <w:rPr>
          <w:rFonts w:hint="eastAsia" w:ascii="宋体" w:hAnsi="宋体" w:eastAsia="宋体" w:cs="黑体"/>
          <w:kern w:val="44"/>
          <w:sz w:val="44"/>
          <w:szCs w:val="44"/>
          <w:lang w:bidi="ar"/>
        </w:rPr>
        <w:t>竞争性磋商公告</w:t>
      </w:r>
    </w:p>
    <w:p w14:paraId="0B4B8D09">
      <w:pPr>
        <w:widowControl/>
        <w:spacing w:line="380" w:lineRule="exact"/>
        <w:ind w:firstLine="480" w:firstLineChars="200"/>
        <w:jc w:val="left"/>
        <w:rPr>
          <w:rFonts w:ascii="宋体" w:hAnsi="宋体" w:cs="宋体"/>
          <w:sz w:val="24"/>
        </w:rPr>
      </w:pPr>
      <w:r>
        <w:rPr>
          <w:rFonts w:hint="eastAsia" w:ascii="宋体" w:hAnsi="宋体" w:cs="楷体_GB2312"/>
          <w:sz w:val="24"/>
        </w:rPr>
        <w:t>尼山世界儒学文化交流中心景观方案及扩初设计项目</w:t>
      </w:r>
      <w:r>
        <w:rPr>
          <w:rFonts w:hint="eastAsia" w:ascii="宋体" w:hAnsi="宋体" w:cs="宋体"/>
          <w:sz w:val="24"/>
          <w:lang w:bidi="ar"/>
        </w:rPr>
        <w:t>经有</w:t>
      </w:r>
      <w:r>
        <w:rPr>
          <w:rFonts w:hint="eastAsia" w:ascii="宋体" w:hAnsi="宋体" w:cs="楷体_GB2312"/>
          <w:sz w:val="24"/>
        </w:rPr>
        <w:t>关部门批准，现采用竞争性磋商方式择优选定设计单位，</w:t>
      </w:r>
      <w:r>
        <w:rPr>
          <w:rFonts w:hint="eastAsia" w:ascii="宋体" w:hAnsi="宋体" w:cs="宋体"/>
          <w:sz w:val="24"/>
          <w:lang w:bidi="ar"/>
        </w:rPr>
        <w:t>有关事宜公告如下：</w:t>
      </w:r>
    </w:p>
    <w:p w14:paraId="306B3E06">
      <w:pPr>
        <w:widowControl/>
        <w:spacing w:line="380" w:lineRule="exact"/>
        <w:ind w:firstLine="482" w:firstLineChars="200"/>
        <w:jc w:val="left"/>
        <w:rPr>
          <w:rFonts w:ascii="宋体" w:hAnsi="宋体" w:cs="宋体"/>
          <w:b/>
          <w:sz w:val="24"/>
        </w:rPr>
      </w:pPr>
      <w:r>
        <w:rPr>
          <w:rFonts w:hint="eastAsia" w:ascii="宋体" w:hAnsi="宋体" w:cs="宋体"/>
          <w:b/>
          <w:sz w:val="24"/>
          <w:lang w:bidi="ar"/>
        </w:rPr>
        <w:t>一、项目基本信息</w:t>
      </w:r>
    </w:p>
    <w:p w14:paraId="4D6A3BEE">
      <w:pPr>
        <w:widowControl/>
        <w:spacing w:line="380" w:lineRule="exact"/>
        <w:ind w:firstLine="480" w:firstLineChars="200"/>
        <w:jc w:val="left"/>
        <w:rPr>
          <w:rFonts w:ascii="宋体" w:hAnsi="宋体" w:cs="宋体"/>
          <w:sz w:val="24"/>
          <w:lang w:bidi="ar"/>
        </w:rPr>
      </w:pPr>
      <w:r>
        <w:rPr>
          <w:rFonts w:hint="eastAsia" w:ascii="宋体" w:hAnsi="宋体" w:cs="宋体"/>
          <w:sz w:val="24"/>
          <w:lang w:bidi="ar"/>
        </w:rPr>
        <w:t>1、项目编号：DJZX-2024-CG015</w:t>
      </w:r>
    </w:p>
    <w:p w14:paraId="7D6B4031">
      <w:pPr>
        <w:widowControl/>
        <w:spacing w:line="380" w:lineRule="exact"/>
        <w:ind w:firstLine="480" w:firstLineChars="200"/>
        <w:jc w:val="left"/>
        <w:rPr>
          <w:rFonts w:ascii="宋体" w:hAnsi="宋体" w:cs="宋体"/>
          <w:sz w:val="24"/>
          <w:lang w:bidi="ar"/>
        </w:rPr>
      </w:pPr>
      <w:r>
        <w:rPr>
          <w:rFonts w:hint="eastAsia" w:ascii="宋体" w:hAnsi="宋体" w:cs="宋体"/>
          <w:sz w:val="24"/>
          <w:lang w:bidi="ar"/>
        </w:rPr>
        <w:t>2、工程名称：</w:t>
      </w:r>
      <w:bookmarkStart w:id="0" w:name="_GoBack"/>
      <w:r>
        <w:rPr>
          <w:rFonts w:hint="eastAsia" w:ascii="宋体" w:hAnsi="宋体" w:cs="宋体"/>
          <w:sz w:val="24"/>
          <w:lang w:bidi="ar"/>
        </w:rPr>
        <w:t>尼山世界儒学文化交流中心景观方案及扩初设计</w:t>
      </w:r>
      <w:bookmarkEnd w:id="0"/>
      <w:r>
        <w:rPr>
          <w:rFonts w:hint="eastAsia" w:ascii="宋体" w:hAnsi="宋体" w:cs="宋体"/>
          <w:sz w:val="24"/>
          <w:lang w:bidi="ar"/>
        </w:rPr>
        <w:t xml:space="preserve"> </w:t>
      </w:r>
    </w:p>
    <w:p w14:paraId="45AE9115">
      <w:pPr>
        <w:widowControl/>
        <w:spacing w:line="380" w:lineRule="exact"/>
        <w:ind w:firstLine="480" w:firstLineChars="200"/>
        <w:jc w:val="left"/>
        <w:rPr>
          <w:rFonts w:ascii="宋体" w:hAnsi="宋体" w:cs="宋体"/>
          <w:sz w:val="24"/>
          <w:lang w:bidi="ar"/>
        </w:rPr>
      </w:pPr>
      <w:r>
        <w:rPr>
          <w:rFonts w:hint="eastAsia" w:ascii="宋体" w:hAnsi="宋体" w:cs="宋体"/>
          <w:sz w:val="24"/>
          <w:lang w:bidi="ar"/>
        </w:rPr>
        <w:t>3、工程概况：本次招标设计范围面积为54918㎡，包含尼山世界儒学文化交流中心项目景观方案设计及扩初设计内容。具体内容详见招标文件第三章设计服务内容及技术要求。</w:t>
      </w:r>
    </w:p>
    <w:p w14:paraId="5825957A">
      <w:pPr>
        <w:widowControl/>
        <w:spacing w:line="380" w:lineRule="exact"/>
        <w:ind w:firstLine="480" w:firstLineChars="200"/>
        <w:jc w:val="left"/>
        <w:rPr>
          <w:rFonts w:ascii="宋体" w:hAnsi="宋体" w:cs="宋体"/>
          <w:sz w:val="24"/>
          <w:lang w:bidi="ar"/>
        </w:rPr>
      </w:pPr>
      <w:r>
        <w:rPr>
          <w:rFonts w:hint="eastAsia" w:ascii="宋体" w:hAnsi="宋体" w:cs="宋体"/>
          <w:sz w:val="24"/>
          <w:lang w:val="en-US" w:eastAsia="zh-CN" w:bidi="ar"/>
        </w:rPr>
        <w:t>4</w:t>
      </w:r>
      <w:r>
        <w:rPr>
          <w:rFonts w:hint="eastAsia" w:ascii="宋体" w:hAnsi="宋体" w:cs="宋体"/>
          <w:sz w:val="24"/>
          <w:lang w:bidi="ar"/>
        </w:rPr>
        <w:t>、招标人：曲阜尼山建设投资有限责任公司   </w:t>
      </w:r>
    </w:p>
    <w:p w14:paraId="1A724D5D">
      <w:pPr>
        <w:widowControl/>
        <w:spacing w:line="380" w:lineRule="exact"/>
        <w:ind w:firstLine="480" w:firstLineChars="200"/>
        <w:jc w:val="left"/>
        <w:rPr>
          <w:rFonts w:ascii="宋体" w:hAnsi="宋体" w:cs="宋体"/>
          <w:sz w:val="24"/>
          <w:lang w:bidi="ar"/>
        </w:rPr>
      </w:pPr>
      <w:r>
        <w:rPr>
          <w:rFonts w:hint="eastAsia" w:ascii="宋体" w:hAnsi="宋体" w:cs="宋体"/>
          <w:sz w:val="24"/>
          <w:lang w:val="en-US" w:eastAsia="zh-CN" w:bidi="ar"/>
        </w:rPr>
        <w:t>5</w:t>
      </w:r>
      <w:r>
        <w:rPr>
          <w:rFonts w:hint="eastAsia" w:ascii="宋体" w:hAnsi="宋体" w:cs="宋体"/>
          <w:sz w:val="24"/>
          <w:lang w:bidi="ar"/>
        </w:rPr>
        <w:t>、招标代理机构：山东大嘉工程咨询有限公司</w:t>
      </w:r>
    </w:p>
    <w:p w14:paraId="4805B0F5">
      <w:pPr>
        <w:widowControl/>
        <w:spacing w:line="380" w:lineRule="exact"/>
        <w:ind w:firstLine="480" w:firstLineChars="200"/>
        <w:jc w:val="left"/>
        <w:rPr>
          <w:rFonts w:ascii="宋体" w:hAnsi="宋体" w:cs="宋体"/>
          <w:sz w:val="24"/>
          <w:highlight w:val="none"/>
          <w:lang w:bidi="ar"/>
        </w:rPr>
      </w:pPr>
      <w:r>
        <w:rPr>
          <w:rFonts w:hint="eastAsia" w:ascii="宋体" w:hAnsi="宋体" w:cs="宋体"/>
          <w:sz w:val="24"/>
          <w:lang w:val="en-US" w:eastAsia="zh-CN" w:bidi="ar"/>
        </w:rPr>
        <w:t>6</w:t>
      </w:r>
      <w:r>
        <w:rPr>
          <w:rFonts w:hint="eastAsia" w:ascii="宋体" w:hAnsi="宋体" w:cs="宋体"/>
          <w:sz w:val="24"/>
          <w:lang w:bidi="ar"/>
        </w:rPr>
        <w:t>、资金来源：</w:t>
      </w:r>
      <w:r>
        <w:rPr>
          <w:rFonts w:hint="eastAsia" w:ascii="宋体" w:hAnsi="宋体" w:cs="宋体"/>
          <w:sz w:val="24"/>
          <w:highlight w:val="none"/>
          <w:lang w:val="en-US" w:eastAsia="zh-CN" w:bidi="ar"/>
        </w:rPr>
        <w:t>政府专项债和</w:t>
      </w:r>
      <w:r>
        <w:rPr>
          <w:rFonts w:hint="eastAsia" w:ascii="宋体" w:hAnsi="宋体" w:cs="宋体"/>
          <w:sz w:val="24"/>
          <w:highlight w:val="none"/>
          <w:lang w:bidi="ar"/>
        </w:rPr>
        <w:t>自筹资金</w:t>
      </w:r>
    </w:p>
    <w:p w14:paraId="53B69814">
      <w:pPr>
        <w:widowControl/>
        <w:spacing w:line="380" w:lineRule="exact"/>
        <w:ind w:firstLine="482" w:firstLineChars="200"/>
        <w:jc w:val="left"/>
        <w:rPr>
          <w:rFonts w:ascii="宋体" w:hAnsi="宋体" w:cs="宋体"/>
          <w:b/>
          <w:sz w:val="24"/>
        </w:rPr>
      </w:pPr>
      <w:r>
        <w:rPr>
          <w:rFonts w:hint="eastAsia" w:ascii="宋体" w:hAnsi="宋体" w:cs="宋体"/>
          <w:b/>
          <w:sz w:val="24"/>
          <w:lang w:bidi="ar"/>
        </w:rPr>
        <w:t>二、投标人资格要求</w:t>
      </w:r>
    </w:p>
    <w:p w14:paraId="47B3860E">
      <w:pPr>
        <w:widowControl/>
        <w:spacing w:line="380" w:lineRule="exact"/>
        <w:ind w:firstLine="480" w:firstLineChars="200"/>
        <w:jc w:val="left"/>
        <w:rPr>
          <w:rFonts w:ascii="宋体" w:hAnsi="宋体" w:cs="宋体"/>
          <w:sz w:val="24"/>
          <w:lang w:bidi="ar"/>
        </w:rPr>
      </w:pPr>
      <w:r>
        <w:rPr>
          <w:rFonts w:hint="eastAsia" w:ascii="宋体" w:hAnsi="宋体" w:cs="宋体"/>
          <w:sz w:val="24"/>
          <w:lang w:bidi="ar"/>
        </w:rPr>
        <w:t>1、具备独立法人资格；</w:t>
      </w:r>
    </w:p>
    <w:p w14:paraId="3701EC81">
      <w:pPr>
        <w:widowControl/>
        <w:spacing w:line="380" w:lineRule="exact"/>
        <w:ind w:firstLine="480" w:firstLineChars="200"/>
        <w:jc w:val="left"/>
        <w:rPr>
          <w:rFonts w:ascii="宋体" w:hAnsi="宋体" w:cs="宋体"/>
          <w:sz w:val="24"/>
          <w:lang w:bidi="ar"/>
        </w:rPr>
      </w:pPr>
      <w:r>
        <w:rPr>
          <w:rFonts w:hint="eastAsia" w:ascii="宋体" w:hAnsi="宋体" w:cs="宋体"/>
          <w:sz w:val="24"/>
          <w:lang w:bidi="ar"/>
        </w:rPr>
        <w:t>2、具备工程设计综合甲级资质或风景园林工程设计专项甲级资质，并在业绩、人员、设备、资金等方面具有相应的能力；</w:t>
      </w:r>
    </w:p>
    <w:p w14:paraId="5A7F07E9">
      <w:pPr>
        <w:widowControl/>
        <w:spacing w:line="380" w:lineRule="exact"/>
        <w:ind w:firstLine="480" w:firstLineChars="200"/>
        <w:jc w:val="left"/>
        <w:rPr>
          <w:rFonts w:ascii="宋体" w:hAnsi="宋体" w:cs="宋体"/>
          <w:sz w:val="24"/>
          <w:lang w:bidi="ar"/>
        </w:rPr>
      </w:pPr>
      <w:r>
        <w:rPr>
          <w:rFonts w:hint="eastAsia" w:ascii="宋体" w:hAnsi="宋体" w:cs="宋体"/>
          <w:sz w:val="24"/>
          <w:lang w:bidi="ar"/>
        </w:rPr>
        <w:t>3、拟派设计负责人具备相关专业高级及以上职称；</w:t>
      </w:r>
    </w:p>
    <w:p w14:paraId="2152D6C0">
      <w:pPr>
        <w:widowControl/>
        <w:spacing w:line="380" w:lineRule="exact"/>
        <w:ind w:firstLine="480" w:firstLineChars="200"/>
        <w:jc w:val="left"/>
        <w:rPr>
          <w:rFonts w:ascii="宋体" w:hAnsi="宋体" w:cs="宋体"/>
          <w:sz w:val="24"/>
          <w:lang w:bidi="ar"/>
        </w:rPr>
      </w:pPr>
      <w:r>
        <w:rPr>
          <w:rFonts w:hint="eastAsia" w:ascii="宋体" w:hAnsi="宋体" w:cs="宋体"/>
          <w:sz w:val="24"/>
          <w:lang w:bidi="ar"/>
        </w:rPr>
        <w:t>4、具备有效的营业执照；</w:t>
      </w:r>
    </w:p>
    <w:p w14:paraId="6CF0BA04">
      <w:pPr>
        <w:widowControl/>
        <w:spacing w:line="380" w:lineRule="exact"/>
        <w:ind w:firstLine="480" w:firstLineChars="200"/>
        <w:jc w:val="left"/>
        <w:rPr>
          <w:rFonts w:ascii="宋体" w:hAnsi="宋体" w:cs="宋体"/>
          <w:sz w:val="24"/>
          <w:lang w:bidi="ar"/>
        </w:rPr>
      </w:pPr>
      <w:r>
        <w:rPr>
          <w:rFonts w:hint="eastAsia" w:ascii="宋体" w:hAnsi="宋体" w:cs="宋体"/>
          <w:sz w:val="24"/>
          <w:lang w:bidi="ar"/>
        </w:rPr>
        <w:t>5、未被暂停或取消济宁市范围内招标项目的投标资格；</w:t>
      </w:r>
    </w:p>
    <w:p w14:paraId="0210A567">
      <w:pPr>
        <w:widowControl/>
        <w:spacing w:line="380" w:lineRule="exact"/>
        <w:ind w:firstLine="480" w:firstLineChars="200"/>
        <w:jc w:val="left"/>
        <w:rPr>
          <w:rFonts w:ascii="宋体" w:hAnsi="宋体" w:cs="宋体"/>
          <w:sz w:val="24"/>
          <w:lang w:bidi="ar"/>
        </w:rPr>
      </w:pPr>
      <w:r>
        <w:rPr>
          <w:rFonts w:hint="eastAsia" w:ascii="宋体" w:hAnsi="宋体" w:cs="宋体"/>
          <w:sz w:val="24"/>
          <w:lang w:bidi="ar"/>
        </w:rPr>
        <w:t>6、本工程不接受联合体投标；</w:t>
      </w:r>
    </w:p>
    <w:p w14:paraId="4E6957AB">
      <w:pPr>
        <w:widowControl/>
        <w:spacing w:line="380" w:lineRule="exact"/>
        <w:ind w:firstLine="480" w:firstLineChars="200"/>
        <w:jc w:val="left"/>
        <w:rPr>
          <w:rFonts w:ascii="宋体" w:hAnsi="宋体" w:cs="宋体"/>
          <w:sz w:val="24"/>
        </w:rPr>
      </w:pPr>
      <w:r>
        <w:rPr>
          <w:rFonts w:hint="eastAsia" w:ascii="宋体" w:hAnsi="宋体" w:cs="宋体"/>
          <w:sz w:val="24"/>
          <w:lang w:bidi="ar"/>
        </w:rPr>
        <w:t>7、资格审查方式：资格后审。</w:t>
      </w:r>
    </w:p>
    <w:p w14:paraId="6DC0E72E">
      <w:pPr>
        <w:widowControl/>
        <w:spacing w:line="380" w:lineRule="exact"/>
        <w:ind w:firstLine="482" w:firstLineChars="200"/>
        <w:jc w:val="left"/>
        <w:rPr>
          <w:rFonts w:ascii="宋体" w:hAnsi="宋体" w:cs="宋体"/>
          <w:b/>
          <w:sz w:val="24"/>
          <w:lang w:bidi="ar"/>
        </w:rPr>
      </w:pPr>
      <w:r>
        <w:rPr>
          <w:rFonts w:hint="eastAsia" w:ascii="宋体" w:hAnsi="宋体" w:cs="宋体"/>
          <w:b/>
          <w:sz w:val="24"/>
          <w:lang w:bidi="ar"/>
        </w:rPr>
        <w:t>三、报名和获取招标文件的时间及方式</w:t>
      </w:r>
    </w:p>
    <w:p w14:paraId="779C6E34">
      <w:pPr>
        <w:widowControl/>
        <w:spacing w:line="380" w:lineRule="exact"/>
        <w:ind w:firstLine="480" w:firstLineChars="200"/>
        <w:jc w:val="left"/>
        <w:rPr>
          <w:rFonts w:ascii="宋体" w:hAnsi="宋体" w:cs="宋体"/>
          <w:sz w:val="24"/>
          <w:lang w:bidi="ar"/>
        </w:rPr>
      </w:pPr>
      <w:r>
        <w:rPr>
          <w:rFonts w:hint="eastAsia" w:ascii="宋体" w:hAnsi="宋体" w:cs="宋体"/>
          <w:sz w:val="24"/>
          <w:lang w:bidi="ar"/>
        </w:rPr>
        <w:t>1、报名和获取竞争性磋商文件时间：</w:t>
      </w:r>
      <w:r>
        <w:rPr>
          <w:rFonts w:hint="eastAsia" w:ascii="宋体" w:hAnsi="宋体" w:cs="宋体"/>
          <w:sz w:val="24"/>
          <w:highlight w:val="none"/>
          <w:lang w:bidi="ar"/>
        </w:rPr>
        <w:t>2024年6月2</w:t>
      </w:r>
      <w:r>
        <w:rPr>
          <w:rFonts w:hint="eastAsia" w:ascii="宋体" w:hAnsi="宋体" w:cs="宋体"/>
          <w:sz w:val="24"/>
          <w:highlight w:val="none"/>
          <w:lang w:val="en-US" w:eastAsia="zh-CN" w:bidi="ar"/>
        </w:rPr>
        <w:t>6</w:t>
      </w:r>
      <w:r>
        <w:rPr>
          <w:rFonts w:hint="eastAsia" w:ascii="宋体" w:hAnsi="宋体" w:cs="宋体"/>
          <w:sz w:val="24"/>
          <w:highlight w:val="none"/>
          <w:lang w:bidi="ar"/>
        </w:rPr>
        <w:t>日至2024年7月</w:t>
      </w:r>
      <w:r>
        <w:rPr>
          <w:rFonts w:hint="eastAsia" w:ascii="宋体" w:hAnsi="宋体" w:cs="宋体"/>
          <w:sz w:val="24"/>
          <w:highlight w:val="none"/>
          <w:lang w:val="en-US" w:eastAsia="zh-CN" w:bidi="ar"/>
        </w:rPr>
        <w:t>2</w:t>
      </w:r>
      <w:r>
        <w:rPr>
          <w:rFonts w:hint="eastAsia" w:ascii="宋体" w:hAnsi="宋体" w:cs="宋体"/>
          <w:sz w:val="24"/>
          <w:highlight w:val="none"/>
          <w:lang w:bidi="ar"/>
        </w:rPr>
        <w:t>日（上午9:00-12:00，</w:t>
      </w:r>
      <w:r>
        <w:rPr>
          <w:rFonts w:hint="eastAsia" w:ascii="宋体" w:hAnsi="宋体" w:cs="宋体"/>
          <w:sz w:val="24"/>
          <w:lang w:bidi="ar"/>
        </w:rPr>
        <w:t>下午14:00-18:00，节假日除外）。</w:t>
      </w:r>
    </w:p>
    <w:p w14:paraId="0AD15705">
      <w:pPr>
        <w:widowControl/>
        <w:spacing w:line="380" w:lineRule="exact"/>
        <w:ind w:firstLine="480" w:firstLineChars="200"/>
        <w:jc w:val="left"/>
        <w:rPr>
          <w:rFonts w:ascii="宋体" w:hAnsi="宋体" w:cs="宋体"/>
          <w:sz w:val="24"/>
          <w:lang w:bidi="ar"/>
        </w:rPr>
      </w:pPr>
      <w:r>
        <w:rPr>
          <w:rFonts w:hint="eastAsia" w:ascii="宋体" w:hAnsi="宋体" w:cs="宋体"/>
          <w:sz w:val="24"/>
          <w:lang w:bidi="ar"/>
        </w:rPr>
        <w:t>2、报名方式：有意参与本项目的供应商请携带营业执照、资质证书、职称证书、法人授权委托书及授权委托人身份证（或法人身份证），以上材料提供加盖单位公章的复印件一套到山东大嘉工程咨询有限公司（济宁市建设北路133号26楼2601室）报名并获取竞争性磋商文件或将以上材料电子扫描件发送至邮箱（djzx4012@163.com），邮箱主题需写明公司名称及联系方式，并与代理机构联系确认，过期不予受理。</w:t>
      </w:r>
    </w:p>
    <w:p w14:paraId="0CC44765">
      <w:pPr>
        <w:widowControl/>
        <w:spacing w:line="380" w:lineRule="exact"/>
        <w:ind w:firstLine="482" w:firstLineChars="200"/>
        <w:jc w:val="left"/>
        <w:rPr>
          <w:rFonts w:ascii="宋体" w:hAnsi="宋体" w:cs="宋体"/>
          <w:b/>
          <w:bCs/>
          <w:sz w:val="24"/>
          <w:lang w:bidi="ar"/>
        </w:rPr>
      </w:pPr>
      <w:r>
        <w:rPr>
          <w:rFonts w:hint="eastAsia" w:ascii="宋体" w:hAnsi="宋体" w:cs="宋体"/>
          <w:b/>
          <w:bCs/>
          <w:sz w:val="24"/>
          <w:lang w:bidi="ar"/>
        </w:rPr>
        <w:t>注:以上报名材料的查验不代表资格审查的最终通过或合格，供应商最终资格的确认以评审专家委员会的资格审查为准。供应商要对资料的真实性负责，若有弄虚作假行为，一经查实，将取消磋商资格。</w:t>
      </w:r>
    </w:p>
    <w:p w14:paraId="13FD0311">
      <w:pPr>
        <w:widowControl/>
        <w:spacing w:line="380" w:lineRule="exact"/>
        <w:ind w:firstLine="480" w:firstLineChars="200"/>
        <w:jc w:val="left"/>
        <w:rPr>
          <w:rFonts w:ascii="宋体" w:hAnsi="宋体" w:cs="宋体"/>
          <w:sz w:val="24"/>
          <w:lang w:bidi="ar"/>
        </w:rPr>
      </w:pPr>
      <w:r>
        <w:rPr>
          <w:rFonts w:hint="eastAsia" w:ascii="宋体" w:hAnsi="宋体" w:cs="宋体"/>
          <w:sz w:val="24"/>
          <w:lang w:bidi="ar"/>
        </w:rPr>
        <w:t>3、磋商文件获取方式：报名后领取。</w:t>
      </w:r>
    </w:p>
    <w:p w14:paraId="3055B4D7">
      <w:pPr>
        <w:widowControl/>
        <w:spacing w:line="380" w:lineRule="exact"/>
        <w:ind w:firstLine="482" w:firstLineChars="200"/>
        <w:jc w:val="left"/>
        <w:rPr>
          <w:rFonts w:ascii="宋体" w:hAnsi="宋体" w:cs="宋体"/>
          <w:b/>
          <w:sz w:val="24"/>
          <w:lang w:bidi="ar"/>
        </w:rPr>
      </w:pPr>
      <w:r>
        <w:rPr>
          <w:rFonts w:hint="eastAsia" w:ascii="宋体" w:hAnsi="宋体" w:cs="宋体"/>
          <w:b/>
          <w:sz w:val="24"/>
          <w:lang w:bidi="ar"/>
        </w:rPr>
        <w:t>四、未尽事宜或须澄清的内容请联系采购人或采购代理机构</w:t>
      </w:r>
    </w:p>
    <w:p w14:paraId="6BE2882A">
      <w:pPr>
        <w:widowControl/>
        <w:spacing w:line="380" w:lineRule="exact"/>
        <w:ind w:firstLine="480" w:firstLineChars="200"/>
        <w:jc w:val="left"/>
        <w:rPr>
          <w:rFonts w:ascii="宋体" w:hAnsi="宋体" w:cs="宋体"/>
          <w:sz w:val="24"/>
          <w:lang w:bidi="ar"/>
        </w:rPr>
      </w:pPr>
      <w:r>
        <w:rPr>
          <w:rFonts w:hint="eastAsia" w:ascii="宋体" w:hAnsi="宋体" w:cs="宋体"/>
          <w:sz w:val="24"/>
          <w:lang w:bidi="ar"/>
        </w:rPr>
        <w:t>1、采购人：曲阜尼山建设投资有限责任公司</w:t>
      </w:r>
    </w:p>
    <w:p w14:paraId="166A26B6">
      <w:pPr>
        <w:widowControl/>
        <w:spacing w:line="380" w:lineRule="exact"/>
        <w:ind w:firstLine="480" w:firstLineChars="200"/>
        <w:jc w:val="left"/>
        <w:rPr>
          <w:rFonts w:ascii="宋体" w:hAnsi="宋体" w:cs="宋体"/>
          <w:sz w:val="24"/>
          <w:lang w:bidi="ar"/>
        </w:rPr>
      </w:pPr>
      <w:r>
        <w:rPr>
          <w:rFonts w:hint="eastAsia" w:ascii="宋体" w:hAnsi="宋体" w:cs="宋体"/>
          <w:sz w:val="24"/>
          <w:lang w:bidi="ar"/>
        </w:rPr>
        <w:t>联系人：谷兵       联系电话：15305377482</w:t>
      </w:r>
    </w:p>
    <w:p w14:paraId="6DECF354">
      <w:pPr>
        <w:widowControl/>
        <w:spacing w:line="380" w:lineRule="exact"/>
        <w:ind w:firstLine="480" w:firstLineChars="200"/>
        <w:jc w:val="left"/>
        <w:rPr>
          <w:rFonts w:ascii="宋体" w:hAnsi="宋体" w:cs="宋体"/>
          <w:sz w:val="24"/>
          <w:lang w:bidi="ar"/>
        </w:rPr>
      </w:pPr>
      <w:r>
        <w:rPr>
          <w:rFonts w:hint="eastAsia" w:ascii="宋体" w:hAnsi="宋体" w:cs="宋体"/>
          <w:sz w:val="24"/>
          <w:lang w:bidi="ar"/>
        </w:rPr>
        <w:t>2、代理机构：山东大嘉工程咨询有限公司</w:t>
      </w:r>
    </w:p>
    <w:p w14:paraId="27DAB5A0">
      <w:pPr>
        <w:widowControl/>
        <w:spacing w:line="380" w:lineRule="exact"/>
        <w:ind w:firstLine="480" w:firstLineChars="200"/>
        <w:jc w:val="left"/>
        <w:rPr>
          <w:rFonts w:ascii="宋体" w:hAnsi="宋体" w:cs="宋体"/>
          <w:sz w:val="24"/>
          <w:lang w:bidi="ar"/>
        </w:rPr>
      </w:pPr>
      <w:r>
        <w:rPr>
          <w:rFonts w:hint="eastAsia" w:ascii="宋体" w:hAnsi="宋体" w:cs="宋体"/>
          <w:sz w:val="24"/>
          <w:lang w:bidi="ar"/>
        </w:rPr>
        <w:t>联系地址：济宁市建设北路133号26楼2601室 </w:t>
      </w:r>
    </w:p>
    <w:p w14:paraId="5855233B">
      <w:pPr>
        <w:widowControl/>
        <w:spacing w:line="380" w:lineRule="exact"/>
        <w:ind w:firstLine="480" w:firstLineChars="200"/>
        <w:jc w:val="left"/>
        <w:rPr>
          <w:rFonts w:ascii="宋体" w:hAnsi="宋体" w:cs="宋体"/>
          <w:sz w:val="24"/>
          <w:lang w:bidi="ar"/>
        </w:rPr>
      </w:pPr>
      <w:r>
        <w:rPr>
          <w:rFonts w:hint="eastAsia" w:ascii="宋体" w:hAnsi="宋体" w:cs="宋体"/>
          <w:sz w:val="24"/>
          <w:lang w:bidi="ar"/>
        </w:rPr>
        <w:t>联系人：王红      联系电话：18654799394</w:t>
      </w:r>
    </w:p>
    <w:p w14:paraId="5D9905D8">
      <w:pPr>
        <w:widowControl/>
        <w:spacing w:line="380" w:lineRule="exact"/>
        <w:ind w:firstLine="480" w:firstLineChars="200"/>
        <w:jc w:val="right"/>
        <w:rPr>
          <w:rFonts w:hint="eastAsia" w:ascii="宋体" w:hAnsi="宋体" w:cs="宋体"/>
          <w:sz w:val="24"/>
          <w:lang w:bidi="ar"/>
        </w:rPr>
      </w:pPr>
    </w:p>
    <w:p w14:paraId="3378182B">
      <w:pPr>
        <w:widowControl/>
        <w:spacing w:line="380" w:lineRule="exact"/>
        <w:ind w:firstLine="480" w:firstLineChars="200"/>
        <w:jc w:val="right"/>
        <w:rPr>
          <w:rFonts w:hint="eastAsia" w:ascii="宋体" w:hAnsi="宋体" w:cs="宋体"/>
          <w:sz w:val="24"/>
          <w:lang w:bidi="ar"/>
        </w:rPr>
      </w:pPr>
    </w:p>
    <w:p w14:paraId="017333AA">
      <w:pPr>
        <w:widowControl/>
        <w:spacing w:line="380" w:lineRule="exact"/>
        <w:ind w:firstLine="480" w:firstLineChars="200"/>
        <w:jc w:val="right"/>
        <w:rPr>
          <w:rFonts w:hint="eastAsia" w:ascii="宋体" w:hAnsi="宋体" w:cs="宋体"/>
          <w:sz w:val="24"/>
          <w:lang w:bidi="ar"/>
        </w:rPr>
      </w:pPr>
      <w:r>
        <w:rPr>
          <w:rFonts w:hint="eastAsia" w:ascii="宋体" w:hAnsi="宋体" w:cs="宋体"/>
          <w:sz w:val="24"/>
          <w:lang w:bidi="ar"/>
        </w:rPr>
        <w:t> 2024年6月2</w:t>
      </w:r>
      <w:r>
        <w:rPr>
          <w:rFonts w:hint="eastAsia" w:ascii="宋体" w:hAnsi="宋体" w:cs="宋体"/>
          <w:sz w:val="24"/>
          <w:lang w:val="en-US" w:eastAsia="zh-CN" w:bidi="ar"/>
        </w:rPr>
        <w:t>6</w:t>
      </w:r>
      <w:r>
        <w:rPr>
          <w:rFonts w:hint="eastAsia" w:ascii="宋体" w:hAnsi="宋体" w:cs="宋体"/>
          <w:sz w:val="24"/>
          <w:lang w:bidi="ar"/>
        </w:rPr>
        <w:t>日</w:t>
      </w:r>
    </w:p>
    <w:p w14:paraId="302D0396">
      <w:pPr>
        <w:widowControl/>
        <w:spacing w:line="380" w:lineRule="exact"/>
        <w:ind w:firstLine="480" w:firstLineChars="200"/>
        <w:jc w:val="right"/>
        <w:rPr>
          <w:rFonts w:hint="eastAsia" w:ascii="宋体" w:hAnsi="宋体" w:cs="宋体"/>
          <w:sz w:val="24"/>
          <w:lang w:bidi="ar"/>
        </w:rPr>
      </w:pPr>
    </w:p>
    <w:sectPr>
      <w:pgSz w:w="11906" w:h="16838"/>
      <w:pgMar w:top="1157" w:right="1066" w:bottom="1157" w:left="1066"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楷体_GB2312">
    <w:altName w:val="楷体"/>
    <w:panose1 w:val="02010609030101010101"/>
    <w:charset w:val="86"/>
    <w:family w:val="auto"/>
    <w:pitch w:val="default"/>
    <w:sig w:usb0="00000000" w:usb1="00000000" w:usb2="00000010" w:usb3="00000000" w:csb0="00040000" w:csb1="00000000"/>
  </w:font>
  <w:font w:name="楷体">
    <w:panose1 w:val="02010609060101010101"/>
    <w:charset w:val="86"/>
    <w:family w:val="auto"/>
    <w:pitch w:val="default"/>
    <w:sig w:usb0="800002BF" w:usb1="38CF7CFA" w:usb2="0000001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embedSystemFonts/>
  <w:documentProtection w:enforcement="0"/>
  <w:defaultTabStop w:val="420"/>
  <w:drawingGridVerticalSpacing w:val="156"/>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OWNiZjk2NzhmMTdkNmI1ZTJmZDdiNjJkNzMyZmEyMjYifQ=="/>
  </w:docVars>
  <w:rsids>
    <w:rsidRoot w:val="207354E9"/>
    <w:rsid w:val="006A107E"/>
    <w:rsid w:val="00840574"/>
    <w:rsid w:val="00897161"/>
    <w:rsid w:val="160C30D8"/>
    <w:rsid w:val="207354E9"/>
    <w:rsid w:val="22B77644"/>
    <w:rsid w:val="4C467520"/>
    <w:rsid w:val="5532319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4"/>
      <w:lang w:val="en-US" w:eastAsia="zh-CN" w:bidi="ar-SA"/>
    </w:rPr>
  </w:style>
  <w:style w:type="character" w:default="1" w:styleId="4">
    <w:name w:val="Default Paragraph Font"/>
    <w:semiHidden/>
    <w:unhideWhenUsed/>
    <w:uiPriority w:val="1"/>
  </w:style>
  <w:style w:type="table" w:default="1" w:styleId="3">
    <w:name w:val="Normal Table"/>
    <w:semiHidden/>
    <w:unhideWhenUsed/>
    <w:uiPriority w:val="99"/>
    <w:tblPr>
      <w:tblCellMar>
        <w:top w:w="0" w:type="dxa"/>
        <w:left w:w="108" w:type="dxa"/>
        <w:bottom w:w="0" w:type="dxa"/>
        <w:right w:w="108" w:type="dxa"/>
      </w:tblCellMar>
    </w:tblPr>
  </w:style>
  <w:style w:type="paragraph" w:styleId="2">
    <w:name w:val="Normal (Web)"/>
    <w:basedOn w:val="1"/>
    <w:qFormat/>
    <w:uiPriority w:val="0"/>
    <w:pPr>
      <w:spacing w:before="100" w:beforeAutospacing="1" w:after="100" w:afterAutospacing="1"/>
      <w:jc w:val="left"/>
    </w:pPr>
    <w:rPr>
      <w:rFonts w:ascii="Times New Roman" w:hAnsi="Times New Roman" w:eastAsia="Times New Roman"/>
      <w:kern w:val="0"/>
      <w:sz w:val="24"/>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Pages>2</Pages>
  <Words>862</Words>
  <Characters>957</Characters>
  <Lines>7</Lines>
  <Paragraphs>2</Paragraphs>
  <TotalTime>22</TotalTime>
  <ScaleCrop>false</ScaleCrop>
  <LinksUpToDate>false</LinksUpToDate>
  <CharactersWithSpaces>1028</CharactersWithSpaces>
  <Application>WPS Office_12.1.0.17133_F1E327BC-269C-435d-A152-05C5408002CA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2024-06-25T03:24:00Z</dcterms:created>
  <dc:creator>Administrator</dc:creator>
  <cp:lastModifiedBy>木有鱼丸</cp:lastModifiedBy>
  <dcterms:modified xsi:type="dcterms:W3CDTF">2024-06-26T07:51:31Z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2052-12.1.0.17133</vt:lpwstr>
  </property>
  <property fmtid="{D5CDD505-2E9C-101B-9397-08002B2CF9AE}" pid="3" name="ICV">
    <vt:lpwstr>C985FE36881B466B85116A5FEB6D52CC_13</vt:lpwstr>
  </property>
</Properties>
</file>