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B6728">
      <w:pPr>
        <w:spacing w:after="156" w:afterLines="50" w:line="480" w:lineRule="exact"/>
        <w:ind w:firstLine="0"/>
        <w:contextualSpacing/>
        <w:jc w:val="center"/>
        <w:outlineLvl w:val="0"/>
        <w:rPr>
          <w:rFonts w:ascii="宋体" w:hAnsi="宋体"/>
          <w:b/>
          <w:sz w:val="36"/>
          <w:szCs w:val="36"/>
          <w:lang w:eastAsia="zh-CN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招标公告</w:t>
      </w:r>
    </w:p>
    <w:p w14:paraId="7CF9491E">
      <w:pPr>
        <w:spacing w:line="480" w:lineRule="exact"/>
        <w:ind w:firstLine="480" w:firstLineChars="200"/>
        <w:contextualSpacing/>
        <w:rPr>
          <w:rFonts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济宁市文化中心场馆保洁服务采购项目</w:t>
      </w:r>
      <w:r>
        <w:rPr>
          <w:rFonts w:hint="eastAsia" w:ascii="宋体" w:hAnsi="宋体" w:cs="宋体"/>
          <w:sz w:val="24"/>
          <w:szCs w:val="24"/>
          <w:lang w:eastAsia="zh-CN"/>
        </w:rPr>
        <w:t>经有关部门批准，现采用公开招标方式选择服务单位，欢迎符合本次招标文件要求，在中国境内注册的投标人前来洽谈。有关事宜公告如下：</w:t>
      </w:r>
    </w:p>
    <w:p w14:paraId="33A1A8E0">
      <w:pPr>
        <w:spacing w:line="480" w:lineRule="exact"/>
        <w:ind w:firstLine="482" w:firstLineChars="200"/>
        <w:contextualSpacing/>
        <w:rPr>
          <w:rFonts w:hint="eastAsia" w:ascii="宋体" w:hAnsi="宋体"/>
          <w:b/>
          <w:bCs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一、招标项目概况</w:t>
      </w:r>
    </w:p>
    <w:p w14:paraId="5E0082D1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1.项目名称：济宁市文化中心场馆保洁服务采购项目</w:t>
      </w:r>
    </w:p>
    <w:p w14:paraId="5D5A4E25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2.项目编号：JNCT-TZ-240626</w:t>
      </w:r>
    </w:p>
    <w:p w14:paraId="742B9C89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3.资金来源：自筹资金</w:t>
      </w:r>
    </w:p>
    <w:p w14:paraId="46B49080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4.包组划分：两个包组</w:t>
      </w:r>
    </w:p>
    <w:p w14:paraId="2A0A7596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5.项目内容：本项目为济宁市文化中心场馆保洁服务采购项目，总建筑面积13.7万平方米，其中群众艺术馆建筑面积3.2万平方米，图书馆建筑面积2.9万平方米，博物馆建筑面积2.7万平方米，美术馆建筑面积1.5万平方米，附属高地公园建筑3.4万平方米。本项目分为两个包组，A包为文化中心图书馆、美术馆、博物馆、高地公园车库及美术馆车库内保洁区；B包为文化中心园区内、文化馆馆内、高地公园及外围保洁区；具体内容详见招标文件第三章项目说明。</w:t>
      </w:r>
    </w:p>
    <w:p w14:paraId="20D90596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6.服务期限：一年</w:t>
      </w:r>
    </w:p>
    <w:p w14:paraId="3045F9E2">
      <w:pPr>
        <w:spacing w:line="480" w:lineRule="exact"/>
        <w:ind w:firstLine="482" w:firstLineChars="200"/>
        <w:contextualSpacing/>
        <w:rPr>
          <w:rFonts w:hint="eastAsia" w:ascii="宋体" w:hAnsi="宋体"/>
          <w:b/>
          <w:bCs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二、投标人资格要求</w:t>
      </w:r>
    </w:p>
    <w:p w14:paraId="649E633A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1.在中国境内注册，具有独立承担民事责任的能力；</w:t>
      </w:r>
    </w:p>
    <w:p w14:paraId="2A151E98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2.投标人须具备有效的营业执照；</w:t>
      </w:r>
    </w:p>
    <w:p w14:paraId="2B705F96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3.投标人须满足《中华人民共和国政府采购法》第22条规定；</w:t>
      </w:r>
    </w:p>
    <w:p w14:paraId="2D913959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4.一个投标人只能提交一个投标文件。如果投标人之间存在下列互为关联关系（国有控股公司除外）的情形之一的，不得同时参加本项目投标：</w:t>
      </w:r>
    </w:p>
    <w:p w14:paraId="76AEB05C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4.1 法定代表人为同一人的两个及两个以上法人；</w:t>
      </w:r>
    </w:p>
    <w:p w14:paraId="697F381D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4.2 母公司、直接或间接持股50%及以上的被投资公司；</w:t>
      </w:r>
    </w:p>
    <w:p w14:paraId="245F09DF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4.3 均为同一家母公司直接或间接持股50%及以上的被投资公司。</w:t>
      </w:r>
    </w:p>
    <w:p w14:paraId="72E6ECCC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5.截止到开标当日起前三年内无不良信用记录（评标委员会通过“信用中国”及“中国政府采购网”查询）；</w:t>
      </w:r>
    </w:p>
    <w:p w14:paraId="3BCBC10D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6.投标人未被暂停或取消济宁市范围内招标项目的投标资格；</w:t>
      </w:r>
    </w:p>
    <w:p w14:paraId="40C5FEA4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7.本项目不接受联合体投标；</w:t>
      </w:r>
    </w:p>
    <w:p w14:paraId="644214BA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8.资格审查方式：资格后审；</w:t>
      </w:r>
    </w:p>
    <w:p w14:paraId="56653987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9.本项目兼投不兼中。</w:t>
      </w:r>
    </w:p>
    <w:p w14:paraId="4B2E7EB3">
      <w:pPr>
        <w:spacing w:line="480" w:lineRule="exact"/>
        <w:ind w:firstLine="482" w:firstLineChars="200"/>
        <w:contextualSpacing/>
        <w:rPr>
          <w:rFonts w:hint="eastAsia" w:ascii="宋体" w:hAnsi="宋体"/>
          <w:b/>
          <w:bCs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三、获取招标文件时间及方式</w:t>
      </w:r>
    </w:p>
    <w:p w14:paraId="11235231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1.获取时间：2024年6月28日至2024年7月4日下午17点30分（北京时间，法定节假日除外）</w:t>
      </w:r>
    </w:p>
    <w:p w14:paraId="50048EB9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2.获取地点：山东天泽建设项目管理有限公司（济宁市任城区阜桥街道供销路14-5号）</w:t>
      </w:r>
    </w:p>
    <w:p w14:paraId="1091D1C0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3.获取方式：现场获取</w:t>
      </w:r>
    </w:p>
    <w:p w14:paraId="0C03F891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请携带以下资料：①营业执照；②法定代表人身份证明或法人授权委托书及委托代理人身份证明。</w:t>
      </w:r>
    </w:p>
    <w:p w14:paraId="38DFDFD5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注：（1）以上资料需携带原件及加盖公章的复印件，未报名者，不得参与本项目的竞标。</w:t>
      </w:r>
    </w:p>
    <w:p w14:paraId="22786F89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（2）以上资料仅供报名使用，不作为资格审查的依据。</w:t>
      </w:r>
    </w:p>
    <w:p w14:paraId="37CEAF53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4.投标人要对资料的真实性负责，若有弄虚作假行为，一经查实，将取消投标资格。</w:t>
      </w:r>
    </w:p>
    <w:p w14:paraId="6129EA30">
      <w:pPr>
        <w:spacing w:line="480" w:lineRule="exact"/>
        <w:ind w:firstLine="482" w:firstLineChars="200"/>
        <w:contextualSpacing/>
        <w:rPr>
          <w:rFonts w:hint="eastAsia" w:ascii="宋体" w:hAnsi="宋体"/>
          <w:b/>
          <w:bCs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四、发布招标公告的媒介</w:t>
      </w:r>
    </w:p>
    <w:p w14:paraId="1BE3A7C4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本项目招标公告在中国采购与招标网（</w:t>
      </w:r>
      <w:r>
        <w:rPr>
          <w:rFonts w:hint="eastAsia" w:ascii="宋体" w:hAnsi="宋体"/>
          <w:sz w:val="24"/>
          <w:szCs w:val="24"/>
          <w:lang w:eastAsia="zh-CN"/>
        </w:rPr>
        <w:fldChar w:fldCharType="begin"/>
      </w:r>
      <w:r>
        <w:rPr>
          <w:rFonts w:hint="eastAsia" w:ascii="宋体" w:hAnsi="宋体"/>
          <w:sz w:val="24"/>
          <w:szCs w:val="24"/>
          <w:lang w:eastAsia="zh-CN"/>
        </w:rPr>
        <w:instrText xml:space="preserve"> HYPERLINK "https://www.chinabidding.cn/" </w:instrText>
      </w:r>
      <w:r>
        <w:rPr>
          <w:rFonts w:hint="eastAsia" w:ascii="宋体" w:hAnsi="宋体"/>
          <w:sz w:val="24"/>
          <w:szCs w:val="24"/>
          <w:lang w:eastAsia="zh-CN"/>
        </w:rPr>
        <w:fldChar w:fldCharType="separate"/>
      </w:r>
      <w:r>
        <w:rPr>
          <w:rFonts w:hint="eastAsia" w:ascii="宋体" w:hAnsi="宋体"/>
          <w:sz w:val="24"/>
          <w:szCs w:val="24"/>
          <w:lang w:eastAsia="zh-CN"/>
        </w:rPr>
        <w:t>https://www.chinabidding.cn/</w:t>
      </w:r>
      <w:r>
        <w:rPr>
          <w:rFonts w:hint="eastAsia" w:ascii="宋体" w:hAnsi="宋体"/>
          <w:sz w:val="24"/>
          <w:szCs w:val="24"/>
          <w:lang w:eastAsia="zh-CN"/>
        </w:rPr>
        <w:fldChar w:fldCharType="end"/>
      </w:r>
      <w:r>
        <w:rPr>
          <w:rFonts w:hint="eastAsia" w:ascii="宋体" w:hAnsi="宋体"/>
          <w:sz w:val="24"/>
          <w:szCs w:val="24"/>
          <w:lang w:eastAsia="zh-CN"/>
        </w:rPr>
        <w:t>）和济宁城投控股集团官网采购信息公开页（http://www.jnsct.cn/information/list_117_120_1.html）上同时发布，未尽事宜或需澄清内容请与招标人或招标代理机构联系。</w:t>
      </w:r>
    </w:p>
    <w:p w14:paraId="648682AC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1.招标人信息</w:t>
      </w:r>
    </w:p>
    <w:p w14:paraId="40F6EDC1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名称：济宁城投服务集团有限公司</w:t>
      </w:r>
    </w:p>
    <w:p w14:paraId="4AC89D9F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 xml:space="preserve">地址：山东省济宁市太白湖区公主路以东济宁大道以北 </w:t>
      </w:r>
    </w:p>
    <w:p w14:paraId="40521932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2.招标代理机构</w:t>
      </w:r>
    </w:p>
    <w:p w14:paraId="783BD9D9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名称：山东天泽建设项目管理有限公司</w:t>
      </w:r>
    </w:p>
    <w:p w14:paraId="76B4D7D1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地址：山东省济宁市任城区阜桥街道供销路14-5号</w:t>
      </w:r>
    </w:p>
    <w:p w14:paraId="403DC1DA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联系人：张璇        联系电话：15315379722</w:t>
      </w:r>
    </w:p>
    <w:p w14:paraId="7E232735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邮箱：</w:t>
      </w:r>
      <w:r>
        <w:rPr>
          <w:rFonts w:hint="eastAsia" w:ascii="宋体" w:hAnsi="宋体"/>
          <w:sz w:val="24"/>
          <w:szCs w:val="24"/>
          <w:lang w:eastAsia="zh-CN"/>
        </w:rPr>
        <w:fldChar w:fldCharType="begin"/>
      </w:r>
      <w:r>
        <w:rPr>
          <w:rFonts w:hint="eastAsia" w:ascii="宋体" w:hAnsi="宋体"/>
          <w:sz w:val="24"/>
          <w:szCs w:val="24"/>
          <w:lang w:eastAsia="zh-CN"/>
        </w:rPr>
        <w:instrText xml:space="preserve"> HYPERLINK "mailto:sdtzjn1@163.com" </w:instrText>
      </w:r>
      <w:r>
        <w:rPr>
          <w:rFonts w:hint="eastAsia" w:ascii="宋体" w:hAnsi="宋体"/>
          <w:sz w:val="24"/>
          <w:szCs w:val="24"/>
          <w:lang w:eastAsia="zh-CN"/>
        </w:rPr>
        <w:fldChar w:fldCharType="separate"/>
      </w:r>
      <w:r>
        <w:rPr>
          <w:rFonts w:hint="eastAsia" w:ascii="宋体" w:hAnsi="宋体"/>
          <w:sz w:val="24"/>
          <w:szCs w:val="24"/>
          <w:lang w:eastAsia="zh-CN"/>
        </w:rPr>
        <w:t>sdtzjn1@163.com</w:t>
      </w:r>
      <w:r>
        <w:rPr>
          <w:rFonts w:hint="eastAsia" w:ascii="宋体" w:hAnsi="宋体"/>
          <w:sz w:val="24"/>
          <w:szCs w:val="24"/>
          <w:lang w:eastAsia="zh-CN"/>
        </w:rPr>
        <w:fldChar w:fldCharType="end"/>
      </w:r>
    </w:p>
    <w:p w14:paraId="0E61B0E6">
      <w:pPr>
        <w:spacing w:line="480" w:lineRule="exact"/>
        <w:ind w:firstLine="480" w:firstLineChars="200"/>
        <w:contextualSpacing/>
        <w:rPr>
          <w:rFonts w:hint="eastAsia" w:ascii="宋体" w:hAnsi="宋体"/>
          <w:sz w:val="24"/>
          <w:szCs w:val="24"/>
          <w:lang w:eastAsia="zh-CN"/>
        </w:rPr>
      </w:pPr>
    </w:p>
    <w:p w14:paraId="27141022">
      <w:pPr>
        <w:spacing w:line="480" w:lineRule="exact"/>
        <w:ind w:firstLine="7440" w:firstLineChars="3100"/>
        <w:contextualSpacing/>
        <w:rPr>
          <w:rFonts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5077C0A1">
      <w:pPr>
        <w:spacing w:line="480" w:lineRule="exact"/>
        <w:ind w:firstLine="0"/>
        <w:contextualSpacing/>
        <w:jc w:val="right"/>
        <w:rPr>
          <w:rFonts w:ascii="宋体" w:hAnsi="宋体"/>
          <w:b/>
          <w:bCs/>
          <w:kern w:val="44"/>
          <w:sz w:val="36"/>
          <w:szCs w:val="36"/>
          <w:lang w:eastAsia="zh-CN"/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bookmarkStart w:id="0" w:name="_GoBack"/>
      <w:bookmarkEnd w:id="0"/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024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宋体" w:hAnsi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iZjk2NzhmMTdkNmI1ZTJmZDdiNjJkNzMyZmEyMjYifQ=="/>
  </w:docVars>
  <w:rsids>
    <w:rsidRoot w:val="00FB6CB9"/>
    <w:rsid w:val="00054CAB"/>
    <w:rsid w:val="000B3ABB"/>
    <w:rsid w:val="00484F30"/>
    <w:rsid w:val="00551DEB"/>
    <w:rsid w:val="0057622D"/>
    <w:rsid w:val="006F6BD4"/>
    <w:rsid w:val="007A6388"/>
    <w:rsid w:val="00AE55B2"/>
    <w:rsid w:val="00C55A11"/>
    <w:rsid w:val="00FB6CB9"/>
    <w:rsid w:val="441B6032"/>
    <w:rsid w:val="489E778A"/>
    <w:rsid w:val="6AFC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360"/>
    </w:pPr>
    <w:rPr>
      <w:rFonts w:ascii="Calibri" w:hAnsi="Calibri" w:eastAsia="宋体" w:cs="Times New Roman"/>
      <w:kern w:val="0"/>
      <w:sz w:val="22"/>
      <w:szCs w:val="22"/>
      <w:lang w:val="en-US" w:eastAsia="en-US" w:bidi="en-US"/>
      <w14:ligatures w14:val="none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autoRedefine/>
    <w:qFormat/>
    <w:uiPriority w:val="99"/>
    <w:rPr>
      <w:color w:val="023D69"/>
      <w:u w:val="none"/>
    </w:rPr>
  </w:style>
  <w:style w:type="character" w:customStyle="1" w:styleId="7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页眉 字符"/>
    <w:basedOn w:val="5"/>
    <w:link w:val="3"/>
    <w:qFormat/>
    <w:uiPriority w:val="99"/>
    <w:rPr>
      <w:rFonts w:ascii="Calibri" w:hAnsi="Calibri" w:eastAsia="宋体" w:cs="Times New Roman"/>
      <w:kern w:val="0"/>
      <w:sz w:val="18"/>
      <w:szCs w:val="18"/>
      <w:lang w:eastAsia="en-US" w:bidi="en-US"/>
      <w14:ligatures w14:val="none"/>
    </w:rPr>
  </w:style>
  <w:style w:type="character" w:customStyle="1" w:styleId="9">
    <w:name w:val="页脚 字符"/>
    <w:basedOn w:val="5"/>
    <w:link w:val="2"/>
    <w:qFormat/>
    <w:uiPriority w:val="99"/>
    <w:rPr>
      <w:rFonts w:ascii="Calibri" w:hAnsi="Calibri" w:eastAsia="宋体" w:cs="Times New Roman"/>
      <w:kern w:val="0"/>
      <w:sz w:val="18"/>
      <w:szCs w:val="18"/>
      <w:lang w:eastAsia="en-US" w:bidi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1112</Words>
  <Characters>1286</Characters>
  <Lines>10</Lines>
  <Paragraphs>2</Paragraphs>
  <TotalTime>15</TotalTime>
  <ScaleCrop>false</ScaleCrop>
  <LinksUpToDate>false</LinksUpToDate>
  <CharactersWithSpaces>1298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2024-06-26T02:45:00Z</dcterms:created>
  <dc:creator>璇 张</dc:creator>
  <cp:lastModifiedBy>木有鱼丸</cp:lastModifiedBy>
  <dcterms:modified xsi:type="dcterms:W3CDTF">2024-06-28T03:30:52Z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337C3BAAA05D43F592B3924B497EAC41_13</vt:lpwstr>
  </property>
</Properties>
</file>